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30AA9" w14:textId="77777777" w:rsidR="00DC46FB" w:rsidRDefault="00482973">
      <w:pPr>
        <w:ind w:firstLine="0"/>
        <w:jc w:val="center"/>
        <w:rPr>
          <w:rFonts w:cs="Tahoma"/>
          <w:b/>
          <w:sz w:val="28"/>
          <w:szCs w:val="28"/>
        </w:rPr>
      </w:pPr>
      <w:r>
        <w:rPr>
          <w:rFonts w:cs="Tahoma"/>
          <w:b/>
          <w:sz w:val="28"/>
          <w:szCs w:val="28"/>
        </w:rPr>
        <w:t>ELABORAÇÃO DA PESQUISA DE PREÇOS</w:t>
      </w:r>
    </w:p>
    <w:p w14:paraId="49047FC5" w14:textId="5B1D080D" w:rsidR="00DC46FB" w:rsidRPr="00C134E0" w:rsidRDefault="00482973" w:rsidP="00C134E0">
      <w:pPr>
        <w:ind w:firstLine="0"/>
        <w:jc w:val="center"/>
        <w:rPr>
          <w:b/>
          <w:bCs/>
          <w:szCs w:val="18"/>
        </w:rPr>
      </w:pPr>
      <w:r>
        <w:rPr>
          <w:rFonts w:cs="Tahoma"/>
          <w:bCs/>
          <w:szCs w:val="18"/>
        </w:rPr>
        <w:t>Evidenciar o(s) objeto(s), fonte(s), método(s), memória(s) de cálculo(s), agente(s) responsável(eis) pela pesquisa, compatibilidade entre o(s) valor(es) estimado(s) da(s) contratação(</w:t>
      </w:r>
      <w:proofErr w:type="spellStart"/>
      <w:r>
        <w:rPr>
          <w:rFonts w:cs="Tahoma"/>
          <w:bCs/>
          <w:szCs w:val="18"/>
        </w:rPr>
        <w:t>ões</w:t>
      </w:r>
      <w:proofErr w:type="spellEnd"/>
      <w:r>
        <w:rPr>
          <w:rFonts w:cs="Tahoma"/>
          <w:bCs/>
          <w:szCs w:val="18"/>
        </w:rPr>
        <w:t>) com o(s) valor(es) praticado(s) no mercado, assim como a previsão de recursos orçamentários com os compromissos a serem assumidos</w:t>
      </w:r>
    </w:p>
    <w:p w14:paraId="4CA67ECF" w14:textId="77777777" w:rsidR="00DC46FB" w:rsidRDefault="00482973">
      <w:pPr>
        <w:pStyle w:val="Ttulo1"/>
      </w:pPr>
      <w:r>
        <w:t>Objeto a ser contratado</w:t>
      </w:r>
    </w:p>
    <w:tbl>
      <w:tblPr>
        <w:tblW w:w="10314" w:type="dxa"/>
        <w:tblLayout w:type="fixed"/>
        <w:tblLook w:val="04A0" w:firstRow="1" w:lastRow="0" w:firstColumn="1" w:lastColumn="0" w:noHBand="0" w:noVBand="1"/>
      </w:tblPr>
      <w:tblGrid>
        <w:gridCol w:w="2656"/>
        <w:gridCol w:w="3548"/>
        <w:gridCol w:w="1985"/>
        <w:gridCol w:w="2125"/>
      </w:tblGrid>
      <w:tr w:rsidR="00DC46FB" w14:paraId="193BDDC8" w14:textId="77777777">
        <w:tc>
          <w:tcPr>
            <w:tcW w:w="103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A5BA7AA" w14:textId="77777777" w:rsidR="00DC46FB" w:rsidRDefault="00482973">
            <w:pPr>
              <w:widowControl w:val="0"/>
              <w:ind w:firstLine="0"/>
              <w:jc w:val="center"/>
              <w:rPr>
                <w:b/>
                <w:bCs/>
                <w:szCs w:val="18"/>
              </w:rPr>
            </w:pPr>
            <w:r>
              <w:rPr>
                <w:b/>
                <w:bCs/>
                <w:szCs w:val="18"/>
              </w:rPr>
              <w:t>Natureza(s) do(s) Objeto(s)</w:t>
            </w:r>
          </w:p>
        </w:tc>
      </w:tr>
      <w:tr w:rsidR="00DC46FB" w14:paraId="4EE68BA1" w14:textId="77777777">
        <w:tc>
          <w:tcPr>
            <w:tcW w:w="2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7FDE6" w14:textId="77777777" w:rsidR="00DC46FB" w:rsidRDefault="00482973">
            <w:pPr>
              <w:widowControl w:val="0"/>
              <w:ind w:firstLine="0"/>
              <w:rPr>
                <w:sz w:val="16"/>
                <w:szCs w:val="16"/>
              </w:rPr>
            </w:pPr>
            <w:proofErr w:type="gramStart"/>
            <w:r>
              <w:rPr>
                <w:sz w:val="16"/>
                <w:szCs w:val="16"/>
              </w:rPr>
              <w:t>( X</w:t>
            </w:r>
            <w:proofErr w:type="gramEnd"/>
            <w:r>
              <w:rPr>
                <w:sz w:val="16"/>
                <w:szCs w:val="16"/>
              </w:rPr>
              <w:t xml:space="preserve"> ) Aquisição de Bens</w:t>
            </w:r>
          </w:p>
        </w:tc>
        <w:tc>
          <w:tcPr>
            <w:tcW w:w="3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43BE5"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Obra(s) de Engenharia</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A83C8" w14:textId="1F34F3A2" w:rsidR="00DC46FB" w:rsidRDefault="00482973">
            <w:pPr>
              <w:widowControl w:val="0"/>
              <w:ind w:firstLine="0"/>
              <w:rPr>
                <w:sz w:val="16"/>
                <w:szCs w:val="16"/>
              </w:rPr>
            </w:pPr>
            <w:proofErr w:type="gramStart"/>
            <w:r>
              <w:rPr>
                <w:sz w:val="16"/>
                <w:szCs w:val="16"/>
              </w:rPr>
              <w:t xml:space="preserve">( </w:t>
            </w:r>
            <w:r w:rsidR="006C6CC1">
              <w:rPr>
                <w:sz w:val="16"/>
                <w:szCs w:val="16"/>
              </w:rPr>
              <w:t>X</w:t>
            </w:r>
            <w:proofErr w:type="gramEnd"/>
            <w:r>
              <w:rPr>
                <w:sz w:val="16"/>
                <w:szCs w:val="16"/>
              </w:rPr>
              <w:t xml:space="preserve"> ) Locação de Bens</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E3CFC"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Concessão de Bens</w:t>
            </w:r>
          </w:p>
        </w:tc>
      </w:tr>
      <w:tr w:rsidR="00DC46FB" w14:paraId="7D747DAE" w14:textId="77777777">
        <w:trPr>
          <w:trHeight w:val="121"/>
        </w:trPr>
        <w:tc>
          <w:tcPr>
            <w:tcW w:w="2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77188" w14:textId="77777777" w:rsidR="00DC46FB" w:rsidRDefault="00482973">
            <w:pPr>
              <w:widowControl w:val="0"/>
              <w:ind w:firstLine="0"/>
              <w:rPr>
                <w:sz w:val="16"/>
                <w:szCs w:val="16"/>
              </w:rPr>
            </w:pPr>
            <w:proofErr w:type="gramStart"/>
            <w:r>
              <w:rPr>
                <w:sz w:val="16"/>
                <w:szCs w:val="16"/>
              </w:rPr>
              <w:t>( X</w:t>
            </w:r>
            <w:proofErr w:type="gramEnd"/>
            <w:r>
              <w:rPr>
                <w:sz w:val="16"/>
                <w:szCs w:val="16"/>
              </w:rPr>
              <w:t xml:space="preserve"> ) Prestação de Serviços </w:t>
            </w:r>
          </w:p>
        </w:tc>
        <w:tc>
          <w:tcPr>
            <w:tcW w:w="3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B6AA3"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Prestação de Serviços de Engenharia</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6CF59"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Alienação de Bens</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D64E5"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Permissão de Bens</w:t>
            </w:r>
          </w:p>
        </w:tc>
      </w:tr>
      <w:tr w:rsidR="00DC46FB" w14:paraId="24EC532F" w14:textId="77777777">
        <w:trPr>
          <w:trHeight w:val="121"/>
        </w:trPr>
        <w:tc>
          <w:tcPr>
            <w:tcW w:w="62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0669E7"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Prestação de Serviços com Regime de Dedicação Exclusiva de Mão de Obra </w:t>
            </w:r>
          </w:p>
        </w:tc>
        <w:tc>
          <w:tcPr>
            <w:tcW w:w="4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19C021"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Fornecimento e prestação de serviço associados</w:t>
            </w:r>
          </w:p>
        </w:tc>
      </w:tr>
    </w:tbl>
    <w:p w14:paraId="193FF776" w14:textId="77777777" w:rsidR="00DC46FB" w:rsidRDefault="00482973">
      <w:pPr>
        <w:pStyle w:val="Ttulo2"/>
      </w:pPr>
      <w:r>
        <w:t>Descrição do objeto a ser contratado</w:t>
      </w:r>
    </w:p>
    <w:tbl>
      <w:tblPr>
        <w:tblW w:w="10314" w:type="dxa"/>
        <w:tblLayout w:type="fixed"/>
        <w:tblLook w:val="04A0" w:firstRow="1" w:lastRow="0" w:firstColumn="1" w:lastColumn="0" w:noHBand="0" w:noVBand="1"/>
      </w:tblPr>
      <w:tblGrid>
        <w:gridCol w:w="10314"/>
      </w:tblGrid>
      <w:tr w:rsidR="00DC46FB" w14:paraId="517243D5" w14:textId="77777777">
        <w:trPr>
          <w:trHeight w:val="320"/>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D198D" w14:textId="27F450DF" w:rsidR="00357040" w:rsidRPr="00357040" w:rsidRDefault="00357040" w:rsidP="00357040">
            <w:pPr>
              <w:suppressAutoHyphens w:val="0"/>
              <w:spacing w:before="100" w:beforeAutospacing="1" w:after="100" w:afterAutospacing="1"/>
              <w:ind w:firstLine="0"/>
              <w:rPr>
                <w:rFonts w:ascii="Calibri" w:hAnsi="Calibri" w:cs="Calibri"/>
                <w:sz w:val="20"/>
                <w:szCs w:val="20"/>
                <w:lang w:eastAsia="pt-BR"/>
              </w:rPr>
            </w:pPr>
            <w:r w:rsidRPr="00357040">
              <w:rPr>
                <w:rFonts w:ascii="Calibri" w:hAnsi="Calibri" w:cs="Calibri"/>
                <w:sz w:val="20"/>
                <w:szCs w:val="20"/>
                <w:lang w:eastAsia="pt-BR"/>
              </w:rPr>
              <w:t xml:space="preserve">Contratação de empresas para a prestação de serviços e o fornecimento de itens necessários para a execução da 19º edição do </w:t>
            </w:r>
            <w:proofErr w:type="spellStart"/>
            <w:r w:rsidRPr="00357040">
              <w:rPr>
                <w:rFonts w:ascii="Calibri" w:hAnsi="Calibri" w:cs="Calibri"/>
                <w:sz w:val="20"/>
                <w:szCs w:val="20"/>
                <w:lang w:eastAsia="pt-BR"/>
              </w:rPr>
              <w:t>Biertanzfest</w:t>
            </w:r>
            <w:proofErr w:type="spellEnd"/>
            <w:r w:rsidRPr="00357040">
              <w:rPr>
                <w:rFonts w:ascii="Calibri" w:hAnsi="Calibri" w:cs="Calibri"/>
                <w:sz w:val="20"/>
                <w:szCs w:val="20"/>
                <w:lang w:eastAsia="pt-BR"/>
              </w:rPr>
              <w:t xml:space="preserve"> – Festival Alemão e Italiano (10/08/24, 11/08/24 e 17/08/24)</w:t>
            </w:r>
            <w:r>
              <w:rPr>
                <w:rFonts w:ascii="Calibri" w:hAnsi="Calibri" w:cs="Calibri"/>
                <w:sz w:val="20"/>
                <w:szCs w:val="20"/>
                <w:lang w:eastAsia="pt-BR"/>
              </w:rPr>
              <w:t xml:space="preserve">, </w:t>
            </w:r>
            <w:r w:rsidRPr="00357040">
              <w:rPr>
                <w:rFonts w:ascii="Calibri" w:hAnsi="Calibri" w:cs="Calibri"/>
                <w:sz w:val="20"/>
                <w:szCs w:val="20"/>
                <w:lang w:eastAsia="pt-BR"/>
              </w:rPr>
              <w:t>conforme Convênio com a Secretaria Estadual da Cultura (SEDAC) nº123/2023 e FPE nº 2221/2023.</w:t>
            </w:r>
          </w:p>
          <w:p w14:paraId="206715DA" w14:textId="77777777" w:rsidR="00357040" w:rsidRDefault="00357040" w:rsidP="006C6CC1">
            <w:pPr>
              <w:widowControl w:val="0"/>
              <w:spacing w:before="240" w:after="100"/>
              <w:ind w:firstLine="0"/>
              <w:rPr>
                <w:rFonts w:ascii="Calibri" w:hAnsi="Calibri"/>
                <w:b/>
                <w:bCs/>
                <w:sz w:val="20"/>
                <w:szCs w:val="20"/>
              </w:rPr>
            </w:pPr>
          </w:p>
          <w:p w14:paraId="691BE70F" w14:textId="1F9B35AE" w:rsidR="006C6CC1" w:rsidRDefault="006C6CC1" w:rsidP="006C6CC1">
            <w:pPr>
              <w:widowControl w:val="0"/>
              <w:spacing w:before="240" w:after="100"/>
              <w:ind w:firstLine="0"/>
              <w:rPr>
                <w:rFonts w:ascii="Calibri" w:hAnsi="Calibri"/>
                <w:sz w:val="20"/>
                <w:szCs w:val="20"/>
              </w:rPr>
            </w:pPr>
            <w:r>
              <w:rPr>
                <w:rFonts w:ascii="Calibri" w:hAnsi="Calibri"/>
                <w:b/>
                <w:bCs/>
                <w:sz w:val="20"/>
                <w:szCs w:val="20"/>
              </w:rPr>
              <w:t>LOTE 01 – Sonorização e Iluminação:</w:t>
            </w:r>
            <w:r>
              <w:rPr>
                <w:rFonts w:ascii="Calibri" w:hAnsi="Calibri"/>
                <w:sz w:val="20"/>
                <w:szCs w:val="20"/>
              </w:rPr>
              <w:t xml:space="preserve"> </w:t>
            </w:r>
            <w:r w:rsidR="00C134E0" w:rsidRPr="00C134E0">
              <w:rPr>
                <w:rFonts w:ascii="Calibri" w:hAnsi="Calibri"/>
                <w:sz w:val="20"/>
                <w:szCs w:val="20"/>
              </w:rPr>
              <w:t>Locação de equipamentos de som e luz para os dias 10/08/24 das 13h às 24h e 11/08/24 das 10h às 20h.</w:t>
            </w:r>
            <w:r w:rsidR="00C134E0">
              <w:rPr>
                <w:rFonts w:ascii="Calibri" w:hAnsi="Calibri"/>
                <w:sz w:val="20"/>
                <w:szCs w:val="20"/>
              </w:rPr>
              <w:t xml:space="preserve"> </w:t>
            </w:r>
            <w:r>
              <w:rPr>
                <w:rFonts w:ascii="Calibri" w:hAnsi="Calibri"/>
                <w:sz w:val="20"/>
                <w:szCs w:val="20"/>
              </w:rPr>
              <w:t>1</w:t>
            </w:r>
            <w:r>
              <w:rPr>
                <w:rFonts w:ascii="Calibri" w:hAnsi="Calibri" w:cstheme="minorHAnsi"/>
                <w:color w:val="000000" w:themeColor="text1"/>
                <w:sz w:val="20"/>
                <w:szCs w:val="20"/>
                <w:lang w:eastAsia="pt-BR"/>
              </w:rPr>
              <w:t xml:space="preserve">2 </w:t>
            </w:r>
            <w:proofErr w:type="spellStart"/>
            <w:r>
              <w:rPr>
                <w:rFonts w:ascii="Calibri" w:hAnsi="Calibri" w:cstheme="minorHAnsi"/>
                <w:color w:val="000000" w:themeColor="text1"/>
                <w:sz w:val="20"/>
                <w:szCs w:val="20"/>
                <w:lang w:eastAsia="pt-BR"/>
              </w:rPr>
              <w:t>Line</w:t>
            </w:r>
            <w:proofErr w:type="spellEnd"/>
            <w:r>
              <w:rPr>
                <w:rFonts w:ascii="Calibri" w:hAnsi="Calibri" w:cstheme="minorHAnsi"/>
                <w:color w:val="000000" w:themeColor="text1"/>
                <w:sz w:val="20"/>
                <w:szCs w:val="20"/>
                <w:lang w:eastAsia="pt-BR"/>
              </w:rPr>
              <w:t xml:space="preserve"> áudio E-1; 08 Sub áudio; 10 Monitores de áudio MQ2; 01 </w:t>
            </w:r>
            <w:proofErr w:type="spellStart"/>
            <w:r>
              <w:rPr>
                <w:rFonts w:ascii="Calibri" w:hAnsi="Calibri" w:cstheme="minorHAnsi"/>
                <w:color w:val="000000" w:themeColor="text1"/>
                <w:sz w:val="20"/>
                <w:szCs w:val="20"/>
                <w:lang w:eastAsia="pt-BR"/>
              </w:rPr>
              <w:t>Drum</w:t>
            </w:r>
            <w:proofErr w:type="spellEnd"/>
            <w:r>
              <w:rPr>
                <w:rFonts w:ascii="Calibri" w:hAnsi="Calibri" w:cstheme="minorHAnsi"/>
                <w:color w:val="000000" w:themeColor="text1"/>
                <w:sz w:val="20"/>
                <w:szCs w:val="20"/>
                <w:lang w:eastAsia="pt-BR"/>
              </w:rPr>
              <w:t xml:space="preserve"> </w:t>
            </w:r>
            <w:proofErr w:type="spellStart"/>
            <w:r>
              <w:rPr>
                <w:rFonts w:ascii="Calibri" w:hAnsi="Calibri" w:cstheme="minorHAnsi"/>
                <w:color w:val="000000" w:themeColor="text1"/>
                <w:sz w:val="20"/>
                <w:szCs w:val="20"/>
                <w:lang w:eastAsia="pt-BR"/>
              </w:rPr>
              <w:t>Fill</w:t>
            </w:r>
            <w:proofErr w:type="spellEnd"/>
            <w:r>
              <w:rPr>
                <w:rFonts w:ascii="Calibri" w:hAnsi="Calibri" w:cstheme="minorHAnsi"/>
                <w:color w:val="000000" w:themeColor="text1"/>
                <w:sz w:val="20"/>
                <w:szCs w:val="20"/>
                <w:lang w:eastAsia="pt-BR"/>
              </w:rPr>
              <w:t xml:space="preserve"> ativo; 02 Caixas 350AT </w:t>
            </w:r>
            <w:proofErr w:type="spellStart"/>
            <w:r>
              <w:rPr>
                <w:rFonts w:ascii="Calibri" w:hAnsi="Calibri" w:cstheme="minorHAnsi"/>
                <w:color w:val="000000" w:themeColor="text1"/>
                <w:sz w:val="20"/>
                <w:szCs w:val="20"/>
                <w:lang w:eastAsia="pt-BR"/>
              </w:rPr>
              <w:t>Makpro</w:t>
            </w:r>
            <w:proofErr w:type="spellEnd"/>
            <w:r>
              <w:rPr>
                <w:rFonts w:ascii="Calibri" w:hAnsi="Calibri" w:cstheme="minorHAnsi"/>
                <w:color w:val="000000" w:themeColor="text1"/>
                <w:sz w:val="20"/>
                <w:szCs w:val="20"/>
                <w:lang w:eastAsia="pt-BR"/>
              </w:rPr>
              <w:t xml:space="preserve">; 01 bateria Pear; 01 Sistema Baixo meteoro 800MB; 01 Cubo GTR Marshall; 02 Sem fio </w:t>
            </w:r>
            <w:proofErr w:type="spellStart"/>
            <w:r>
              <w:rPr>
                <w:rFonts w:ascii="Calibri" w:hAnsi="Calibri" w:cstheme="minorHAnsi"/>
                <w:color w:val="000000" w:themeColor="text1"/>
                <w:sz w:val="20"/>
                <w:szCs w:val="20"/>
                <w:lang w:eastAsia="pt-BR"/>
              </w:rPr>
              <w:t>Senheiser</w:t>
            </w:r>
            <w:proofErr w:type="spellEnd"/>
            <w:r>
              <w:rPr>
                <w:rFonts w:ascii="Calibri" w:hAnsi="Calibri" w:cstheme="minorHAnsi"/>
                <w:color w:val="000000" w:themeColor="text1"/>
                <w:sz w:val="20"/>
                <w:szCs w:val="20"/>
                <w:lang w:eastAsia="pt-BR"/>
              </w:rPr>
              <w:t xml:space="preserve">; 16 </w:t>
            </w:r>
            <w:proofErr w:type="spellStart"/>
            <w:r>
              <w:rPr>
                <w:rFonts w:ascii="Calibri" w:hAnsi="Calibri" w:cstheme="minorHAnsi"/>
                <w:color w:val="000000" w:themeColor="text1"/>
                <w:sz w:val="20"/>
                <w:szCs w:val="20"/>
                <w:lang w:eastAsia="pt-BR"/>
              </w:rPr>
              <w:t>Mic</w:t>
            </w:r>
            <w:proofErr w:type="spellEnd"/>
            <w:r>
              <w:rPr>
                <w:rFonts w:ascii="Calibri" w:hAnsi="Calibri" w:cstheme="minorHAnsi"/>
                <w:color w:val="000000" w:themeColor="text1"/>
                <w:sz w:val="20"/>
                <w:szCs w:val="20"/>
                <w:lang w:eastAsia="pt-BR"/>
              </w:rPr>
              <w:t xml:space="preserve"> SM58; 10 </w:t>
            </w:r>
            <w:proofErr w:type="spellStart"/>
            <w:r>
              <w:rPr>
                <w:rFonts w:ascii="Calibri" w:hAnsi="Calibri" w:cstheme="minorHAnsi"/>
                <w:color w:val="000000" w:themeColor="text1"/>
                <w:sz w:val="20"/>
                <w:szCs w:val="20"/>
                <w:lang w:eastAsia="pt-BR"/>
              </w:rPr>
              <w:t>Mic</w:t>
            </w:r>
            <w:proofErr w:type="spellEnd"/>
            <w:r>
              <w:rPr>
                <w:rFonts w:ascii="Calibri" w:hAnsi="Calibri" w:cstheme="minorHAnsi"/>
                <w:color w:val="000000" w:themeColor="text1"/>
                <w:sz w:val="20"/>
                <w:szCs w:val="20"/>
                <w:lang w:eastAsia="pt-BR"/>
              </w:rPr>
              <w:t xml:space="preserve"> SM57; 10 </w:t>
            </w:r>
            <w:proofErr w:type="spellStart"/>
            <w:r>
              <w:rPr>
                <w:rFonts w:ascii="Calibri" w:hAnsi="Calibri" w:cstheme="minorHAnsi"/>
                <w:color w:val="000000" w:themeColor="text1"/>
                <w:sz w:val="20"/>
                <w:szCs w:val="20"/>
                <w:lang w:eastAsia="pt-BR"/>
              </w:rPr>
              <w:t>Mic</w:t>
            </w:r>
            <w:proofErr w:type="spellEnd"/>
            <w:r>
              <w:rPr>
                <w:rFonts w:ascii="Calibri" w:hAnsi="Calibri" w:cstheme="minorHAnsi"/>
                <w:color w:val="000000" w:themeColor="text1"/>
                <w:sz w:val="20"/>
                <w:szCs w:val="20"/>
                <w:lang w:eastAsia="pt-BR"/>
              </w:rPr>
              <w:t xml:space="preserve"> D5; 01 Kit Microfone </w:t>
            </w:r>
            <w:proofErr w:type="spellStart"/>
            <w:r>
              <w:rPr>
                <w:rFonts w:ascii="Calibri" w:hAnsi="Calibri" w:cstheme="minorHAnsi"/>
                <w:color w:val="000000" w:themeColor="text1"/>
                <w:sz w:val="20"/>
                <w:szCs w:val="20"/>
                <w:lang w:eastAsia="pt-BR"/>
              </w:rPr>
              <w:t>Shure</w:t>
            </w:r>
            <w:proofErr w:type="spellEnd"/>
            <w:r>
              <w:rPr>
                <w:rFonts w:ascii="Calibri" w:hAnsi="Calibri" w:cstheme="minorHAnsi"/>
                <w:color w:val="000000" w:themeColor="text1"/>
                <w:sz w:val="20"/>
                <w:szCs w:val="20"/>
                <w:lang w:eastAsia="pt-BR"/>
              </w:rPr>
              <w:t xml:space="preserve">; 01 Console 01V 32canais; 01 Console SL </w:t>
            </w:r>
            <w:proofErr w:type="spellStart"/>
            <w:r>
              <w:rPr>
                <w:rFonts w:ascii="Calibri" w:hAnsi="Calibri" w:cstheme="minorHAnsi"/>
                <w:color w:val="000000" w:themeColor="text1"/>
                <w:sz w:val="20"/>
                <w:szCs w:val="20"/>
                <w:lang w:eastAsia="pt-BR"/>
              </w:rPr>
              <w:t>Impact</w:t>
            </w:r>
            <w:proofErr w:type="spellEnd"/>
            <w:r>
              <w:rPr>
                <w:rFonts w:ascii="Calibri" w:hAnsi="Calibri" w:cstheme="minorHAnsi"/>
                <w:color w:val="000000" w:themeColor="text1"/>
                <w:sz w:val="20"/>
                <w:szCs w:val="20"/>
                <w:lang w:eastAsia="pt-BR"/>
              </w:rPr>
              <w:t xml:space="preserve">; 01 </w:t>
            </w:r>
            <w:proofErr w:type="spellStart"/>
            <w:r>
              <w:rPr>
                <w:rFonts w:ascii="Calibri" w:hAnsi="Calibri" w:cstheme="minorHAnsi"/>
                <w:color w:val="000000" w:themeColor="text1"/>
                <w:sz w:val="20"/>
                <w:szCs w:val="20"/>
                <w:lang w:eastAsia="pt-BR"/>
              </w:rPr>
              <w:t>Multicabo</w:t>
            </w:r>
            <w:proofErr w:type="spellEnd"/>
            <w:r>
              <w:rPr>
                <w:rFonts w:ascii="Calibri" w:hAnsi="Calibri" w:cstheme="minorHAnsi"/>
                <w:color w:val="000000" w:themeColor="text1"/>
                <w:sz w:val="20"/>
                <w:szCs w:val="20"/>
                <w:lang w:eastAsia="pt-BR"/>
              </w:rPr>
              <w:t xml:space="preserve"> 36 vias; 01 </w:t>
            </w:r>
            <w:proofErr w:type="spellStart"/>
            <w:r>
              <w:rPr>
                <w:rFonts w:ascii="Calibri" w:hAnsi="Calibri" w:cstheme="minorHAnsi"/>
                <w:color w:val="000000" w:themeColor="text1"/>
                <w:sz w:val="20"/>
                <w:szCs w:val="20"/>
                <w:lang w:eastAsia="pt-BR"/>
              </w:rPr>
              <w:t>Multi</w:t>
            </w:r>
            <w:proofErr w:type="spellEnd"/>
            <w:r>
              <w:rPr>
                <w:rFonts w:ascii="Calibri" w:hAnsi="Calibri" w:cstheme="minorHAnsi"/>
                <w:color w:val="000000" w:themeColor="text1"/>
                <w:sz w:val="20"/>
                <w:szCs w:val="20"/>
                <w:lang w:eastAsia="pt-BR"/>
              </w:rPr>
              <w:t xml:space="preserve"> 12 vias; 02 </w:t>
            </w:r>
            <w:proofErr w:type="spellStart"/>
            <w:r>
              <w:rPr>
                <w:rFonts w:ascii="Calibri" w:hAnsi="Calibri" w:cstheme="minorHAnsi"/>
                <w:color w:val="000000" w:themeColor="text1"/>
                <w:sz w:val="20"/>
                <w:szCs w:val="20"/>
                <w:lang w:eastAsia="pt-BR"/>
              </w:rPr>
              <w:t>Multi</w:t>
            </w:r>
            <w:proofErr w:type="spellEnd"/>
            <w:r>
              <w:rPr>
                <w:rFonts w:ascii="Calibri" w:hAnsi="Calibri" w:cstheme="minorHAnsi"/>
                <w:color w:val="000000" w:themeColor="text1"/>
                <w:sz w:val="20"/>
                <w:szCs w:val="20"/>
                <w:lang w:eastAsia="pt-BR"/>
              </w:rPr>
              <w:t xml:space="preserve"> 06 vias; 01 Sistema de </w:t>
            </w:r>
            <w:proofErr w:type="spellStart"/>
            <w:r>
              <w:rPr>
                <w:rFonts w:ascii="Calibri" w:hAnsi="Calibri" w:cstheme="minorHAnsi"/>
                <w:color w:val="000000" w:themeColor="text1"/>
                <w:sz w:val="20"/>
                <w:szCs w:val="20"/>
                <w:lang w:eastAsia="pt-BR"/>
              </w:rPr>
              <w:t>Main</w:t>
            </w:r>
            <w:proofErr w:type="spellEnd"/>
            <w:r>
              <w:rPr>
                <w:rFonts w:ascii="Calibri" w:hAnsi="Calibri" w:cstheme="minorHAnsi"/>
                <w:color w:val="000000" w:themeColor="text1"/>
                <w:sz w:val="20"/>
                <w:szCs w:val="20"/>
                <w:lang w:eastAsia="pt-BR"/>
              </w:rPr>
              <w:t xml:space="preserve"> Power Som; 10 Beam 230 7r; 20 Par de led RGBWA 5W; 01 Fog 3000w; 04 Brut; 06 </w:t>
            </w:r>
            <w:proofErr w:type="spellStart"/>
            <w:r>
              <w:rPr>
                <w:rFonts w:ascii="Calibri" w:hAnsi="Calibri" w:cstheme="minorHAnsi"/>
                <w:color w:val="000000" w:themeColor="text1"/>
                <w:sz w:val="20"/>
                <w:szCs w:val="20"/>
                <w:lang w:eastAsia="pt-BR"/>
              </w:rPr>
              <w:t>Cob</w:t>
            </w:r>
            <w:proofErr w:type="spellEnd"/>
            <w:r>
              <w:rPr>
                <w:rFonts w:ascii="Calibri" w:hAnsi="Calibri" w:cstheme="minorHAnsi"/>
                <w:color w:val="000000" w:themeColor="text1"/>
                <w:sz w:val="20"/>
                <w:szCs w:val="20"/>
                <w:lang w:eastAsia="pt-BR"/>
              </w:rPr>
              <w:t xml:space="preserve">/100; 01 </w:t>
            </w:r>
            <w:proofErr w:type="spellStart"/>
            <w:r>
              <w:rPr>
                <w:rFonts w:ascii="Calibri" w:hAnsi="Calibri" w:cstheme="minorHAnsi"/>
                <w:color w:val="000000" w:themeColor="text1"/>
                <w:sz w:val="20"/>
                <w:szCs w:val="20"/>
                <w:lang w:eastAsia="pt-BR"/>
              </w:rPr>
              <w:t>Avolite</w:t>
            </w:r>
            <w:proofErr w:type="spellEnd"/>
            <w:r>
              <w:rPr>
                <w:rFonts w:ascii="Calibri" w:hAnsi="Calibri" w:cstheme="minorHAnsi"/>
                <w:color w:val="000000" w:themeColor="text1"/>
                <w:sz w:val="20"/>
                <w:szCs w:val="20"/>
                <w:lang w:eastAsia="pt-BR"/>
              </w:rPr>
              <w:t xml:space="preserve">; 01 Grid 10x5x5; 01 Sistema de </w:t>
            </w:r>
            <w:proofErr w:type="spellStart"/>
            <w:r>
              <w:rPr>
                <w:rFonts w:ascii="Calibri" w:hAnsi="Calibri" w:cstheme="minorHAnsi"/>
                <w:color w:val="000000" w:themeColor="text1"/>
                <w:sz w:val="20"/>
                <w:szCs w:val="20"/>
                <w:lang w:eastAsia="pt-BR"/>
              </w:rPr>
              <w:t>Main</w:t>
            </w:r>
            <w:proofErr w:type="spellEnd"/>
            <w:r>
              <w:rPr>
                <w:rFonts w:ascii="Calibri" w:hAnsi="Calibri" w:cstheme="minorHAnsi"/>
                <w:color w:val="000000" w:themeColor="text1"/>
                <w:sz w:val="20"/>
                <w:szCs w:val="20"/>
                <w:lang w:eastAsia="pt-BR"/>
              </w:rPr>
              <w:t xml:space="preserve"> Power Luz 150ª; 01 Painel de led 2mx4m.</w:t>
            </w:r>
          </w:p>
          <w:p w14:paraId="6E7C228F" w14:textId="77777777" w:rsidR="006C6CC1" w:rsidRDefault="006C6CC1" w:rsidP="006C6CC1">
            <w:pPr>
              <w:widowControl w:val="0"/>
              <w:spacing w:before="240" w:after="100"/>
              <w:ind w:firstLine="0"/>
              <w:rPr>
                <w:rFonts w:ascii="Calibri" w:hAnsi="Calibri"/>
                <w:sz w:val="20"/>
                <w:szCs w:val="20"/>
              </w:rPr>
            </w:pPr>
          </w:p>
          <w:p w14:paraId="2B46A84F" w14:textId="77777777" w:rsidR="006C6CC1" w:rsidRDefault="006C6CC1" w:rsidP="006C6CC1">
            <w:pPr>
              <w:widowControl w:val="0"/>
              <w:spacing w:before="240" w:after="100"/>
              <w:ind w:firstLine="0"/>
              <w:rPr>
                <w:rFonts w:ascii="Calibri" w:hAnsi="Calibri"/>
                <w:sz w:val="20"/>
                <w:szCs w:val="20"/>
              </w:rPr>
            </w:pPr>
            <w:r>
              <w:rPr>
                <w:rFonts w:ascii="Calibri" w:hAnsi="Calibri"/>
                <w:b/>
                <w:bCs/>
                <w:sz w:val="20"/>
                <w:szCs w:val="20"/>
              </w:rPr>
              <w:t>LOTE 02 –</w:t>
            </w:r>
            <w:r>
              <w:rPr>
                <w:rFonts w:ascii="Calibri" w:hAnsi="Calibri"/>
                <w:sz w:val="20"/>
                <w:szCs w:val="20"/>
              </w:rPr>
              <w:t xml:space="preserve"> </w:t>
            </w:r>
            <w:r>
              <w:rPr>
                <w:rFonts w:ascii="Calibri" w:hAnsi="Calibri" w:cs="Calibri"/>
                <w:b/>
                <w:color w:val="000000"/>
                <w:sz w:val="20"/>
                <w:szCs w:val="20"/>
                <w:lang w:eastAsia="pt-BR"/>
              </w:rPr>
              <w:t>Locação de Gerador:</w:t>
            </w:r>
            <w:r>
              <w:rPr>
                <w:rFonts w:ascii="Calibri" w:hAnsi="Calibri" w:cs="Calibri"/>
                <w:bCs/>
                <w:color w:val="000000"/>
                <w:sz w:val="20"/>
                <w:szCs w:val="20"/>
                <w:lang w:eastAsia="pt-BR"/>
              </w:rPr>
              <w:t xml:space="preserve"> Gerador de no mínimo 100kva trifásico com ART para os três dias do evento.</w:t>
            </w:r>
          </w:p>
          <w:p w14:paraId="50B3A8F4" w14:textId="77777777" w:rsidR="006C6CC1" w:rsidRDefault="006C6CC1" w:rsidP="006C6CC1">
            <w:pPr>
              <w:widowControl w:val="0"/>
              <w:spacing w:before="240" w:after="100"/>
              <w:ind w:firstLine="0"/>
              <w:rPr>
                <w:rFonts w:ascii="Calibri" w:hAnsi="Calibri"/>
                <w:sz w:val="20"/>
                <w:szCs w:val="20"/>
              </w:rPr>
            </w:pPr>
          </w:p>
          <w:p w14:paraId="176572B5" w14:textId="0233924A" w:rsidR="006C6CC1" w:rsidRDefault="006C6CC1" w:rsidP="006C6CC1">
            <w:pPr>
              <w:widowControl w:val="0"/>
              <w:spacing w:before="240" w:after="100"/>
              <w:ind w:firstLine="0"/>
              <w:rPr>
                <w:rFonts w:ascii="Calibri" w:hAnsi="Calibri"/>
                <w:sz w:val="20"/>
                <w:szCs w:val="20"/>
              </w:rPr>
            </w:pPr>
            <w:r>
              <w:rPr>
                <w:rFonts w:ascii="Calibri" w:hAnsi="Calibri" w:cs="Calibri Light"/>
                <w:b/>
                <w:bCs/>
                <w:sz w:val="20"/>
                <w:szCs w:val="20"/>
              </w:rPr>
              <w:t>LOTE 03 -Equipe de Seguranças:</w:t>
            </w:r>
            <w:r>
              <w:rPr>
                <w:rFonts w:ascii="Calibri" w:hAnsi="Calibri" w:cs="Calibri Light"/>
                <w:sz w:val="20"/>
                <w:szCs w:val="20"/>
              </w:rPr>
              <w:t xml:space="preserve"> </w:t>
            </w:r>
            <w:r>
              <w:rPr>
                <w:rFonts w:ascii="Calibri" w:hAnsi="Calibri" w:cs="Calibri"/>
                <w:bCs/>
                <w:color w:val="000000"/>
                <w:sz w:val="20"/>
                <w:szCs w:val="20"/>
                <w:lang w:eastAsia="pt-BR"/>
              </w:rPr>
              <w:t>Prestação de serviços de segurança nos dias 10/08/24 e 11/08/24, nos seguintes horários: 03 Seguranças dia 10/08 das 13:30h às 16:00h; 06 Seguranças dia 10/08 das 16:00h às 24:00h; 03 Seguranças dia 11/08 das 00:30h às 12:00h; 03 Seguranças dia 11/08 das 12:00h às 16:00h; 05 Seguranças dia 1</w:t>
            </w:r>
            <w:r w:rsidR="00FD18F9">
              <w:rPr>
                <w:rFonts w:ascii="Calibri" w:hAnsi="Calibri" w:cs="Calibri"/>
                <w:bCs/>
                <w:color w:val="000000"/>
                <w:sz w:val="20"/>
                <w:szCs w:val="20"/>
                <w:lang w:eastAsia="pt-BR"/>
              </w:rPr>
              <w:t>1</w:t>
            </w:r>
            <w:r>
              <w:rPr>
                <w:rFonts w:ascii="Calibri" w:hAnsi="Calibri" w:cs="Calibri"/>
                <w:bCs/>
                <w:color w:val="000000"/>
                <w:sz w:val="20"/>
                <w:szCs w:val="20"/>
                <w:lang w:eastAsia="pt-BR"/>
              </w:rPr>
              <w:t>/08 das 16:00h às 20:00h.</w:t>
            </w:r>
          </w:p>
          <w:p w14:paraId="29EE49F8" w14:textId="77777777" w:rsidR="006C6CC1" w:rsidRDefault="006C6CC1" w:rsidP="006C6CC1">
            <w:pPr>
              <w:widowControl w:val="0"/>
              <w:spacing w:before="240" w:after="100"/>
              <w:ind w:firstLine="0"/>
              <w:rPr>
                <w:rFonts w:ascii="Calibri" w:hAnsi="Calibri"/>
                <w:sz w:val="20"/>
                <w:szCs w:val="20"/>
              </w:rPr>
            </w:pPr>
          </w:p>
          <w:p w14:paraId="35987C1F" w14:textId="77777777" w:rsidR="006C6CC1" w:rsidRDefault="006C6CC1" w:rsidP="006C6CC1">
            <w:pPr>
              <w:widowControl w:val="0"/>
              <w:spacing w:before="240" w:after="100"/>
              <w:ind w:firstLine="0"/>
              <w:rPr>
                <w:rFonts w:ascii="Calibri" w:hAnsi="Calibri"/>
                <w:sz w:val="20"/>
                <w:szCs w:val="20"/>
              </w:rPr>
            </w:pPr>
            <w:r>
              <w:rPr>
                <w:rFonts w:ascii="Calibri" w:hAnsi="Calibri" w:cs="Calibri Light"/>
                <w:b/>
                <w:bCs/>
                <w:sz w:val="20"/>
                <w:szCs w:val="20"/>
              </w:rPr>
              <w:t>LOTE 04 – Produção Executiva:</w:t>
            </w:r>
            <w:r>
              <w:rPr>
                <w:rFonts w:ascii="Calibri" w:hAnsi="Calibri" w:cs="Calibri Light"/>
                <w:sz w:val="20"/>
                <w:szCs w:val="20"/>
              </w:rPr>
              <w:t xml:space="preserve"> </w:t>
            </w:r>
            <w:r>
              <w:rPr>
                <w:rFonts w:ascii="Calibri" w:hAnsi="Calibri" w:cs="Calibri"/>
                <w:bCs/>
                <w:color w:val="000000"/>
                <w:sz w:val="20"/>
                <w:szCs w:val="20"/>
                <w:lang w:eastAsia="pt-BR"/>
              </w:rPr>
              <w:t xml:space="preserve">Prestação do serviço nos dias 10/08/24 e 11/08/24 </w:t>
            </w:r>
            <w:r>
              <w:rPr>
                <w:rFonts w:ascii="Calibri" w:hAnsi="Calibri" w:cs="Calibri Light"/>
                <w:sz w:val="20"/>
                <w:szCs w:val="20"/>
              </w:rPr>
              <w:t xml:space="preserve">no ginásio municipal Guilherme Arnoldo Rex. A empresa deverá acompanhar a programação do evento e documentação e vistoria do PPCI. </w:t>
            </w:r>
            <w:r>
              <w:rPr>
                <w:rFonts w:ascii="Calibri" w:hAnsi="Calibri"/>
                <w:sz w:val="20"/>
                <w:szCs w:val="20"/>
              </w:rPr>
              <w:t xml:space="preserve">Disponibilizar uma pessoa para permanecer no local durante os dias do evento, atuando como diretor de palco, locutor e demais questões pertinentes a organização. </w:t>
            </w:r>
            <w:r>
              <w:rPr>
                <w:rFonts w:ascii="Calibri" w:hAnsi="Calibri" w:cs="Calibri"/>
                <w:bCs/>
                <w:color w:val="000000"/>
                <w:sz w:val="20"/>
                <w:szCs w:val="20"/>
                <w:lang w:eastAsia="pt-BR"/>
              </w:rPr>
              <w:t>Disponibilizar 01 animador Alemão e 01 animador Italiano para anunciar as atrações e interagir com o público nos dias do evento, por no mínimo 3h em cada dia.</w:t>
            </w:r>
          </w:p>
          <w:p w14:paraId="35DE809D" w14:textId="77777777" w:rsidR="006C6CC1" w:rsidRDefault="006C6CC1" w:rsidP="006C6CC1">
            <w:pPr>
              <w:widowControl w:val="0"/>
              <w:spacing w:before="240" w:after="100"/>
              <w:ind w:firstLine="0"/>
              <w:rPr>
                <w:rFonts w:ascii="Calibri" w:hAnsi="Calibri" w:cs="Calibri"/>
                <w:bCs/>
                <w:color w:val="000000"/>
                <w:sz w:val="20"/>
                <w:szCs w:val="20"/>
                <w:lang w:eastAsia="pt-BR"/>
              </w:rPr>
            </w:pPr>
          </w:p>
          <w:p w14:paraId="33F8C839" w14:textId="77777777" w:rsidR="006C6CC1" w:rsidRDefault="006C6CC1" w:rsidP="006C6CC1">
            <w:pPr>
              <w:widowControl w:val="0"/>
              <w:spacing w:before="240" w:after="100"/>
              <w:ind w:firstLine="0"/>
              <w:rPr>
                <w:rFonts w:ascii="Calibri" w:hAnsi="Calibri" w:cs="Tahoma"/>
                <w:sz w:val="20"/>
                <w:szCs w:val="20"/>
              </w:rPr>
            </w:pPr>
            <w:r>
              <w:rPr>
                <w:rFonts w:ascii="Calibri" w:hAnsi="Calibri" w:cs="Calibri"/>
                <w:b/>
                <w:bCs/>
                <w:color w:val="000000"/>
                <w:sz w:val="20"/>
                <w:szCs w:val="20"/>
                <w:lang w:eastAsia="pt-BR"/>
              </w:rPr>
              <w:t xml:space="preserve">LOTE 05 – Divulgação: </w:t>
            </w:r>
            <w:r>
              <w:rPr>
                <w:rFonts w:ascii="Calibri" w:hAnsi="Calibri" w:cs="Calibri"/>
                <w:bCs/>
                <w:color w:val="000000"/>
                <w:sz w:val="20"/>
                <w:szCs w:val="20"/>
                <w:lang w:eastAsia="pt-BR"/>
              </w:rPr>
              <w:t xml:space="preserve">Contratação de agência de publicidade/marketing para divulgação do evento 19º </w:t>
            </w:r>
            <w:proofErr w:type="spellStart"/>
            <w:r>
              <w:rPr>
                <w:rFonts w:ascii="Calibri" w:hAnsi="Calibri" w:cs="Calibri"/>
                <w:bCs/>
                <w:color w:val="000000"/>
                <w:sz w:val="20"/>
                <w:szCs w:val="20"/>
                <w:lang w:eastAsia="pt-BR"/>
              </w:rPr>
              <w:t>Biertanzfest</w:t>
            </w:r>
            <w:proofErr w:type="spellEnd"/>
            <w:r>
              <w:rPr>
                <w:rFonts w:ascii="Calibri" w:hAnsi="Calibri" w:cs="Calibri"/>
                <w:bCs/>
                <w:color w:val="000000"/>
                <w:sz w:val="20"/>
                <w:szCs w:val="20"/>
                <w:lang w:eastAsia="pt-BR"/>
              </w:rPr>
              <w:t xml:space="preserve"> – Festival Alemão e Italiano, que acontece dos dias 10/08/24 e 11/08/24. Serviços de divulgação em 3 rádios com abrangência de ouvintes no Vale do </w:t>
            </w:r>
            <w:proofErr w:type="spellStart"/>
            <w:r>
              <w:rPr>
                <w:rFonts w:ascii="Calibri" w:hAnsi="Calibri" w:cs="Calibri"/>
                <w:bCs/>
                <w:color w:val="000000"/>
                <w:sz w:val="20"/>
                <w:szCs w:val="20"/>
                <w:lang w:eastAsia="pt-BR"/>
              </w:rPr>
              <w:t>Ta</w:t>
            </w:r>
            <w:proofErr w:type="spellEnd"/>
            <w:r>
              <w:rPr>
                <w:rFonts w:ascii="Calibri" w:hAnsi="Calibri" w:cs="Calibri"/>
                <w:bCs/>
                <w:color w:val="000000"/>
                <w:sz w:val="20"/>
                <w:szCs w:val="20"/>
                <w:lang w:eastAsia="pt-BR"/>
              </w:rPr>
              <w:t xml:space="preserve"> </w:t>
            </w:r>
            <w:proofErr w:type="spellStart"/>
            <w:r>
              <w:rPr>
                <w:rFonts w:ascii="Calibri" w:hAnsi="Calibri" w:cs="Calibri"/>
                <w:bCs/>
                <w:color w:val="000000"/>
                <w:sz w:val="20"/>
                <w:szCs w:val="20"/>
                <w:lang w:eastAsia="pt-BR"/>
              </w:rPr>
              <w:t>quari</w:t>
            </w:r>
            <w:proofErr w:type="spellEnd"/>
            <w:r>
              <w:rPr>
                <w:rFonts w:ascii="Calibri" w:hAnsi="Calibri" w:cs="Calibri"/>
                <w:bCs/>
                <w:color w:val="000000"/>
                <w:sz w:val="20"/>
                <w:szCs w:val="20"/>
                <w:lang w:eastAsia="pt-BR"/>
              </w:rPr>
              <w:t xml:space="preserve"> e região serrana, com no mínimo 20 chamadas de 30 segundos em cada rádio; Serviços de divulgação de som de rua com, no mínimo, 10 horas para divulgação em Imigrante, Westfália e Colinas; Impulsionamento nas redes sociais, </w:t>
            </w:r>
            <w:proofErr w:type="spellStart"/>
            <w:r>
              <w:rPr>
                <w:rFonts w:ascii="Calibri" w:hAnsi="Calibri" w:cs="Calibri"/>
                <w:bCs/>
                <w:color w:val="000000"/>
                <w:sz w:val="20"/>
                <w:szCs w:val="20"/>
                <w:lang w:eastAsia="pt-BR"/>
              </w:rPr>
              <w:t>instagram</w:t>
            </w:r>
            <w:proofErr w:type="spellEnd"/>
            <w:r>
              <w:rPr>
                <w:rFonts w:ascii="Calibri" w:hAnsi="Calibri" w:cs="Calibri"/>
                <w:bCs/>
                <w:color w:val="000000"/>
                <w:sz w:val="20"/>
                <w:szCs w:val="20"/>
                <w:lang w:eastAsia="pt-BR"/>
              </w:rPr>
              <w:t>, Facebook.</w:t>
            </w:r>
          </w:p>
          <w:p w14:paraId="6A260D98" w14:textId="77777777" w:rsidR="006C6CC1" w:rsidRDefault="006C6CC1" w:rsidP="006C6CC1">
            <w:pPr>
              <w:widowControl w:val="0"/>
              <w:spacing w:before="240" w:after="100"/>
              <w:ind w:firstLine="0"/>
              <w:rPr>
                <w:rFonts w:ascii="Calibri" w:hAnsi="Calibri" w:cs="Calibri"/>
                <w:bCs/>
                <w:color w:val="000000"/>
                <w:sz w:val="20"/>
                <w:szCs w:val="20"/>
                <w:lang w:eastAsia="pt-BR"/>
              </w:rPr>
            </w:pPr>
          </w:p>
          <w:p w14:paraId="50E466B8" w14:textId="77777777" w:rsidR="006C6CC1" w:rsidRDefault="006C6CC1" w:rsidP="006C6CC1">
            <w:pPr>
              <w:widowControl w:val="0"/>
              <w:ind w:firstLine="0"/>
              <w:rPr>
                <w:rFonts w:ascii="Calibri" w:hAnsi="Calibri" w:cs="Calibri"/>
                <w:b/>
                <w:bCs/>
                <w:sz w:val="20"/>
                <w:szCs w:val="20"/>
              </w:rPr>
            </w:pPr>
            <w:r>
              <w:rPr>
                <w:rFonts w:ascii="Calibri" w:hAnsi="Calibri" w:cs="Calibri"/>
                <w:b/>
                <w:bCs/>
                <w:color w:val="000000"/>
                <w:sz w:val="20"/>
                <w:szCs w:val="20"/>
                <w:lang w:eastAsia="pt-BR"/>
              </w:rPr>
              <w:t>LOTE 06</w:t>
            </w:r>
            <w:r>
              <w:rPr>
                <w:rFonts w:ascii="Calibri" w:hAnsi="Calibri" w:cs="Calibri"/>
                <w:bCs/>
                <w:color w:val="000000"/>
                <w:sz w:val="20"/>
                <w:szCs w:val="20"/>
                <w:lang w:eastAsia="pt-BR"/>
              </w:rPr>
              <w:t xml:space="preserve"> </w:t>
            </w:r>
            <w:r>
              <w:rPr>
                <w:b/>
                <w:bCs/>
                <w:szCs w:val="18"/>
              </w:rPr>
              <w:t xml:space="preserve">– </w:t>
            </w:r>
            <w:r>
              <w:rPr>
                <w:rFonts w:ascii="Calibri" w:hAnsi="Calibri" w:cs="Calibri"/>
                <w:b/>
                <w:bCs/>
                <w:sz w:val="20"/>
                <w:szCs w:val="20"/>
              </w:rPr>
              <w:t xml:space="preserve">Locação / fornecimento dos equipamentos para execução do </w:t>
            </w:r>
            <w:proofErr w:type="spellStart"/>
            <w:r>
              <w:rPr>
                <w:rFonts w:ascii="Calibri" w:hAnsi="Calibri" w:cs="Calibri"/>
                <w:b/>
                <w:bCs/>
                <w:sz w:val="20"/>
                <w:szCs w:val="20"/>
              </w:rPr>
              <w:t>ppci</w:t>
            </w:r>
            <w:proofErr w:type="spellEnd"/>
            <w:r>
              <w:rPr>
                <w:rFonts w:ascii="Calibri" w:hAnsi="Calibri" w:cs="Calibri"/>
                <w:b/>
                <w:bCs/>
                <w:sz w:val="20"/>
                <w:szCs w:val="20"/>
              </w:rPr>
              <w:t xml:space="preserve"> </w:t>
            </w:r>
            <w:r>
              <w:rPr>
                <w:rFonts w:ascii="Calibri" w:hAnsi="Calibri" w:cs="Calibri"/>
                <w:b/>
                <w:bCs/>
                <w:color w:val="000000"/>
                <w:sz w:val="20"/>
                <w:szCs w:val="20"/>
              </w:rPr>
              <w:t xml:space="preserve">do evento 19º </w:t>
            </w:r>
            <w:proofErr w:type="spellStart"/>
            <w:r>
              <w:rPr>
                <w:rFonts w:ascii="Calibri" w:hAnsi="Calibri" w:cs="Calibri"/>
                <w:b/>
                <w:bCs/>
                <w:color w:val="000000"/>
                <w:sz w:val="20"/>
                <w:szCs w:val="20"/>
              </w:rPr>
              <w:t>biertanzfest</w:t>
            </w:r>
            <w:proofErr w:type="spellEnd"/>
            <w:r>
              <w:rPr>
                <w:rFonts w:ascii="Calibri" w:hAnsi="Calibri" w:cs="Calibri"/>
                <w:b/>
                <w:bCs/>
                <w:color w:val="000000"/>
                <w:sz w:val="20"/>
                <w:szCs w:val="20"/>
              </w:rPr>
              <w:t xml:space="preserve"> – festival alemão e italiano</w:t>
            </w:r>
            <w:r>
              <w:rPr>
                <w:rFonts w:ascii="Calibri" w:hAnsi="Calibri" w:cs="Calibri"/>
                <w:bCs/>
                <w:color w:val="000000"/>
                <w:sz w:val="20"/>
                <w:szCs w:val="20"/>
                <w:lang w:eastAsia="pt-BR"/>
              </w:rPr>
              <w:t xml:space="preserve">: 06 Extintor tipo ABC P4; 15 </w:t>
            </w:r>
            <w:r>
              <w:rPr>
                <w:rFonts w:ascii="Calibri" w:hAnsi="Calibri" w:cs="Calibri"/>
                <w:color w:val="000000"/>
                <w:sz w:val="20"/>
                <w:szCs w:val="20"/>
                <w:lang w:eastAsia="pt-BR"/>
              </w:rPr>
              <w:t>Placas de identificação de extintor e saídas de emergência; 10 Luz de emergência de led; 01 Acompanhamento técnico.</w:t>
            </w:r>
          </w:p>
          <w:p w14:paraId="65458D43" w14:textId="77777777" w:rsidR="006C6CC1" w:rsidRDefault="006C6CC1" w:rsidP="006C6CC1">
            <w:pPr>
              <w:widowControl w:val="0"/>
              <w:spacing w:before="240" w:after="100"/>
              <w:ind w:firstLine="0"/>
              <w:rPr>
                <w:rFonts w:ascii="Calibri" w:hAnsi="Calibri" w:cs="Calibri"/>
                <w:color w:val="000000"/>
                <w:sz w:val="20"/>
                <w:szCs w:val="20"/>
                <w:lang w:eastAsia="pt-BR"/>
              </w:rPr>
            </w:pPr>
          </w:p>
          <w:p w14:paraId="38493D2D" w14:textId="77777777" w:rsidR="006C6CC1" w:rsidRDefault="006C6CC1" w:rsidP="006C6CC1">
            <w:pPr>
              <w:widowControl w:val="0"/>
              <w:spacing w:before="240" w:after="100"/>
              <w:ind w:firstLine="0"/>
              <w:rPr>
                <w:rFonts w:ascii="Calibri" w:hAnsi="Calibri" w:cs="Tahoma"/>
                <w:sz w:val="20"/>
                <w:szCs w:val="20"/>
              </w:rPr>
            </w:pPr>
            <w:r>
              <w:rPr>
                <w:rFonts w:ascii="Calibri" w:hAnsi="Calibri" w:cs="Calibri"/>
                <w:b/>
                <w:bCs/>
                <w:color w:val="000000"/>
                <w:sz w:val="20"/>
                <w:szCs w:val="20"/>
                <w:lang w:eastAsia="pt-BR"/>
              </w:rPr>
              <w:t xml:space="preserve">LOTE 07 - Filmagem: </w:t>
            </w:r>
            <w:r>
              <w:rPr>
                <w:rFonts w:ascii="Calibri" w:hAnsi="Calibri" w:cs="Calibri"/>
                <w:bCs/>
                <w:color w:val="000000"/>
                <w:sz w:val="20"/>
                <w:szCs w:val="20"/>
                <w:lang w:eastAsia="pt-BR"/>
              </w:rPr>
              <w:t xml:space="preserve">Contratação de empresa para cobertura de vídeo de toda a programação do 19º </w:t>
            </w:r>
            <w:proofErr w:type="spellStart"/>
            <w:r>
              <w:rPr>
                <w:rFonts w:ascii="Calibri" w:hAnsi="Calibri" w:cs="Calibri"/>
                <w:bCs/>
                <w:color w:val="000000"/>
                <w:sz w:val="20"/>
                <w:szCs w:val="20"/>
                <w:lang w:eastAsia="pt-BR"/>
              </w:rPr>
              <w:t>Biertanzfest</w:t>
            </w:r>
            <w:proofErr w:type="spellEnd"/>
            <w:r>
              <w:rPr>
                <w:rFonts w:ascii="Calibri" w:hAnsi="Calibri" w:cs="Calibri"/>
                <w:bCs/>
                <w:color w:val="000000"/>
                <w:sz w:val="20"/>
                <w:szCs w:val="20"/>
                <w:lang w:eastAsia="pt-BR"/>
              </w:rPr>
              <w:t xml:space="preserve"> - Festival Alemão e Italiano, com uma câmera registrando cenas que depois irão compor os vídeos. Entrega de 01 </w:t>
            </w:r>
            <w:proofErr w:type="spellStart"/>
            <w:r>
              <w:rPr>
                <w:rFonts w:ascii="Calibri" w:hAnsi="Calibri" w:cs="Calibri"/>
                <w:bCs/>
                <w:color w:val="000000"/>
                <w:sz w:val="20"/>
                <w:szCs w:val="20"/>
                <w:lang w:eastAsia="pt-BR"/>
              </w:rPr>
              <w:t>reels</w:t>
            </w:r>
            <w:proofErr w:type="spellEnd"/>
            <w:r>
              <w:rPr>
                <w:rFonts w:ascii="Calibri" w:hAnsi="Calibri" w:cs="Calibri"/>
                <w:bCs/>
                <w:color w:val="000000"/>
                <w:sz w:val="20"/>
                <w:szCs w:val="20"/>
                <w:lang w:eastAsia="pt-BR"/>
              </w:rPr>
              <w:t xml:space="preserve"> de cada dia do evento, com duração de 01 minuto, no dia seguinte da programação. Entrega de 01 videoclipe com duração de cerca de 03 minutos de todo evento, aproximadamente em até 07 dias após o encerramento da programação do evento.</w:t>
            </w:r>
          </w:p>
          <w:p w14:paraId="6CBCA829" w14:textId="77777777" w:rsidR="006C6CC1" w:rsidRDefault="006C6CC1" w:rsidP="006C6CC1">
            <w:pPr>
              <w:widowControl w:val="0"/>
              <w:spacing w:before="240" w:after="100"/>
              <w:ind w:firstLine="0"/>
              <w:rPr>
                <w:rFonts w:ascii="Calibri" w:hAnsi="Calibri"/>
                <w:sz w:val="20"/>
                <w:szCs w:val="20"/>
              </w:rPr>
            </w:pPr>
          </w:p>
          <w:p w14:paraId="1C8C0B4F" w14:textId="273298CF" w:rsidR="006C6CC1" w:rsidRDefault="006C6CC1" w:rsidP="006C6CC1">
            <w:pPr>
              <w:widowControl w:val="0"/>
              <w:spacing w:before="240" w:after="100"/>
              <w:ind w:firstLine="0"/>
              <w:rPr>
                <w:rFonts w:ascii="Calibri" w:hAnsi="Calibri"/>
                <w:sz w:val="20"/>
                <w:szCs w:val="20"/>
              </w:rPr>
            </w:pPr>
            <w:r>
              <w:rPr>
                <w:rFonts w:ascii="Calibri" w:hAnsi="Calibri" w:cs="Calibri"/>
                <w:b/>
                <w:bCs/>
                <w:color w:val="000000"/>
                <w:sz w:val="20"/>
                <w:szCs w:val="20"/>
                <w:lang w:eastAsia="pt-BR"/>
              </w:rPr>
              <w:t>LOTE 08 - Cenografia:</w:t>
            </w:r>
            <w:r>
              <w:rPr>
                <w:rFonts w:ascii="Calibri" w:hAnsi="Calibri" w:cs="Calibri"/>
                <w:bCs/>
                <w:color w:val="000000"/>
                <w:sz w:val="20"/>
                <w:szCs w:val="20"/>
                <w:lang w:eastAsia="pt-BR"/>
              </w:rPr>
              <w:t xml:space="preserve"> </w:t>
            </w:r>
            <w:r>
              <w:rPr>
                <w:rFonts w:ascii="Calibri" w:hAnsi="Calibri" w:cs="Calibri"/>
                <w:bCs/>
                <w:color w:val="000000"/>
                <w:sz w:val="20"/>
                <w:szCs w:val="20"/>
              </w:rPr>
              <w:t xml:space="preserve">Ornamentação </w:t>
            </w:r>
            <w:r>
              <w:rPr>
                <w:rFonts w:ascii="Calibri" w:hAnsi="Calibri" w:cs="Calibri"/>
                <w:bCs/>
                <w:color w:val="000000"/>
                <w:sz w:val="20"/>
                <w:szCs w:val="20"/>
                <w:lang w:eastAsia="pt-BR"/>
              </w:rPr>
              <w:t xml:space="preserve">do 19º </w:t>
            </w:r>
            <w:proofErr w:type="spellStart"/>
            <w:r>
              <w:rPr>
                <w:rFonts w:ascii="Calibri" w:hAnsi="Calibri" w:cs="Calibri"/>
                <w:bCs/>
                <w:color w:val="000000"/>
                <w:sz w:val="20"/>
                <w:szCs w:val="20"/>
                <w:lang w:eastAsia="pt-BR"/>
              </w:rPr>
              <w:t>Biertanzfest</w:t>
            </w:r>
            <w:proofErr w:type="spellEnd"/>
            <w:r>
              <w:rPr>
                <w:rFonts w:ascii="Calibri" w:hAnsi="Calibri" w:cs="Calibri"/>
                <w:bCs/>
                <w:color w:val="000000"/>
                <w:sz w:val="20"/>
                <w:szCs w:val="20"/>
                <w:lang w:eastAsia="pt-BR"/>
              </w:rPr>
              <w:t xml:space="preserve"> – Festival Alemão e Italiano nos dias 10</w:t>
            </w:r>
            <w:r>
              <w:rPr>
                <w:rFonts w:ascii="Calibri" w:hAnsi="Calibri" w:cs="Calibri"/>
                <w:bCs/>
                <w:color w:val="000000"/>
                <w:sz w:val="20"/>
                <w:szCs w:val="20"/>
              </w:rPr>
              <w:t>/08/24</w:t>
            </w:r>
            <w:r>
              <w:rPr>
                <w:rFonts w:ascii="Calibri" w:hAnsi="Calibri" w:cs="Calibri"/>
                <w:bCs/>
                <w:color w:val="000000"/>
                <w:sz w:val="20"/>
                <w:szCs w:val="20"/>
                <w:lang w:eastAsia="pt-BR"/>
              </w:rPr>
              <w:t xml:space="preserve"> e 11/08</w:t>
            </w:r>
            <w:r>
              <w:rPr>
                <w:rFonts w:ascii="Calibri" w:hAnsi="Calibri" w:cs="Calibri"/>
                <w:bCs/>
                <w:color w:val="000000"/>
                <w:sz w:val="20"/>
                <w:szCs w:val="20"/>
              </w:rPr>
              <w:t>/24.</w:t>
            </w:r>
            <w:r>
              <w:rPr>
                <w:bCs/>
                <w:color w:val="000000"/>
                <w:szCs w:val="18"/>
              </w:rPr>
              <w:t xml:space="preserve"> </w:t>
            </w:r>
            <w:r w:rsidR="00C134E0">
              <w:rPr>
                <w:rFonts w:ascii="Calibri" w:hAnsi="Calibri" w:cs="Calibri"/>
                <w:bCs/>
                <w:color w:val="000000"/>
                <w:sz w:val="20"/>
                <w:szCs w:val="20"/>
                <w:lang w:eastAsia="pt-BR"/>
              </w:rPr>
              <w:t>Locação de c</w:t>
            </w:r>
            <w:r>
              <w:rPr>
                <w:rFonts w:ascii="Calibri" w:hAnsi="Calibri" w:cs="Calibri"/>
                <w:bCs/>
                <w:color w:val="000000"/>
                <w:sz w:val="20"/>
                <w:szCs w:val="20"/>
                <w:lang w:eastAsia="pt-BR"/>
              </w:rPr>
              <w:t>enário contendo 01 cortina de led de 3m x 2,50; 01 banco em madeira que acomoda 02 pessoas; 02 vasos gigantes em formato de barril com folhagens verdes em cada lateral do cenário; um tapete de 2m x 2,5m</w:t>
            </w:r>
            <w:r>
              <w:rPr>
                <w:rFonts w:ascii="Calibri" w:hAnsi="Calibri"/>
                <w:sz w:val="20"/>
                <w:szCs w:val="20"/>
              </w:rPr>
              <w:t xml:space="preserve">. </w:t>
            </w:r>
            <w:r>
              <w:rPr>
                <w:rFonts w:ascii="Calibri" w:hAnsi="Calibri" w:cs="Calibri"/>
                <w:bCs/>
                <w:color w:val="000000"/>
                <w:sz w:val="20"/>
                <w:szCs w:val="20"/>
                <w:lang w:eastAsia="pt-BR"/>
              </w:rPr>
              <w:t>Colocação de materiais disponibilizados pela secretaria para ornamentar o ginásio municipal. São 12 rolos de TNT de 50m de comprimento por 1,40 de largura, onde deverão ser feitas tranças com as cores das bandeiras da Alemanha e da Itália e posteriormente instaladas nos locais sugeridos pela secretaria da Cultura, Desporto e Turismo (ex. nos guarda corpos, nas janelas, na estrutura do palco, entre outros locais).</w:t>
            </w:r>
          </w:p>
          <w:p w14:paraId="439A8414" w14:textId="77777777" w:rsidR="006C6CC1" w:rsidRDefault="006C6CC1" w:rsidP="006C6CC1">
            <w:pPr>
              <w:widowControl w:val="0"/>
              <w:spacing w:before="240" w:after="100"/>
              <w:ind w:firstLine="0"/>
              <w:rPr>
                <w:rFonts w:ascii="Calibri" w:hAnsi="Calibri" w:cs="Calibri"/>
                <w:b/>
                <w:bCs/>
                <w:color w:val="000000"/>
                <w:sz w:val="20"/>
                <w:szCs w:val="20"/>
                <w:lang w:eastAsia="pt-BR"/>
              </w:rPr>
            </w:pPr>
          </w:p>
          <w:p w14:paraId="2A52BCF0" w14:textId="19C9DDD1" w:rsidR="00DC46FB" w:rsidRDefault="006C6CC1" w:rsidP="006C6CC1">
            <w:pPr>
              <w:widowControl w:val="0"/>
              <w:spacing w:before="240" w:after="100"/>
              <w:ind w:firstLine="0"/>
              <w:jc w:val="left"/>
              <w:rPr>
                <w:rFonts w:ascii="Calibri" w:eastAsia="Calibri" w:hAnsi="Calibri" w:cs="Calibri"/>
                <w:color w:val="000000"/>
                <w:sz w:val="16"/>
                <w:szCs w:val="16"/>
                <w:lang w:eastAsia="pt-BR"/>
              </w:rPr>
            </w:pPr>
            <w:r>
              <w:rPr>
                <w:rFonts w:ascii="Calibri" w:hAnsi="Calibri" w:cs="Calibri"/>
                <w:b/>
                <w:bCs/>
                <w:color w:val="000000"/>
                <w:sz w:val="20"/>
                <w:szCs w:val="20"/>
                <w:lang w:eastAsia="pt-BR"/>
              </w:rPr>
              <w:t>LOTE 09 -</w:t>
            </w:r>
            <w:r>
              <w:rPr>
                <w:rFonts w:ascii="Calibri" w:hAnsi="Calibri" w:cs="Calibri"/>
                <w:bCs/>
                <w:color w:val="000000"/>
                <w:sz w:val="20"/>
                <w:szCs w:val="20"/>
                <w:lang w:eastAsia="pt-BR"/>
              </w:rPr>
              <w:t xml:space="preserve"> </w:t>
            </w:r>
            <w:r>
              <w:rPr>
                <w:rFonts w:ascii="Calibri" w:hAnsi="Calibri" w:cs="Calibri"/>
                <w:b/>
                <w:color w:val="000000"/>
                <w:sz w:val="20"/>
                <w:szCs w:val="20"/>
                <w:lang w:eastAsia="pt-BR"/>
              </w:rPr>
              <w:t xml:space="preserve">Bandeiras: </w:t>
            </w:r>
            <w:r>
              <w:rPr>
                <w:rFonts w:ascii="Calibri" w:hAnsi="Calibri" w:cs="Calibri"/>
                <w:bCs/>
                <w:color w:val="000000"/>
                <w:sz w:val="20"/>
                <w:szCs w:val="20"/>
                <w:lang w:eastAsia="pt-BR"/>
              </w:rPr>
              <w:t xml:space="preserve">Contratação de empresa para confecção de bandeiras alemãs e italianas para cenografia do 19º </w:t>
            </w:r>
            <w:proofErr w:type="spellStart"/>
            <w:r>
              <w:rPr>
                <w:rFonts w:ascii="Calibri" w:hAnsi="Calibri" w:cs="Calibri"/>
                <w:bCs/>
                <w:color w:val="000000"/>
                <w:sz w:val="20"/>
                <w:szCs w:val="20"/>
                <w:lang w:eastAsia="pt-BR"/>
              </w:rPr>
              <w:lastRenderedPageBreak/>
              <w:t>Biertanzfest</w:t>
            </w:r>
            <w:proofErr w:type="spellEnd"/>
            <w:r>
              <w:rPr>
                <w:rFonts w:ascii="Calibri" w:hAnsi="Calibri" w:cs="Calibri"/>
                <w:bCs/>
                <w:color w:val="000000"/>
                <w:sz w:val="20"/>
                <w:szCs w:val="20"/>
                <w:lang w:eastAsia="pt-BR"/>
              </w:rPr>
              <w:t xml:space="preserve"> – Festival Alemão e Italiano nos dias 10/08/24, 11/08/24 e 17/08/24. 12 Bandeiras da Alemanha de tecido </w:t>
            </w:r>
            <w:proofErr w:type="spellStart"/>
            <w:r>
              <w:rPr>
                <w:rFonts w:ascii="Calibri" w:hAnsi="Calibri" w:cs="Calibri"/>
                <w:bCs/>
                <w:color w:val="000000"/>
                <w:sz w:val="20"/>
                <w:szCs w:val="20"/>
                <w:lang w:eastAsia="pt-BR"/>
              </w:rPr>
              <w:t>oxford</w:t>
            </w:r>
            <w:proofErr w:type="spellEnd"/>
            <w:r>
              <w:rPr>
                <w:rFonts w:ascii="Calibri" w:hAnsi="Calibri" w:cs="Calibri"/>
                <w:bCs/>
                <w:color w:val="000000"/>
                <w:sz w:val="20"/>
                <w:szCs w:val="20"/>
                <w:lang w:eastAsia="pt-BR"/>
              </w:rPr>
              <w:t xml:space="preserve"> 1,5m x 2m cada; com passa fio; 12 Bandeiras da Itália de tecido </w:t>
            </w:r>
            <w:proofErr w:type="spellStart"/>
            <w:r>
              <w:rPr>
                <w:rFonts w:ascii="Calibri" w:hAnsi="Calibri" w:cs="Calibri"/>
                <w:bCs/>
                <w:color w:val="000000"/>
                <w:sz w:val="20"/>
                <w:szCs w:val="20"/>
                <w:lang w:eastAsia="pt-BR"/>
              </w:rPr>
              <w:t>oxford</w:t>
            </w:r>
            <w:proofErr w:type="spellEnd"/>
            <w:r>
              <w:rPr>
                <w:rFonts w:ascii="Calibri" w:hAnsi="Calibri" w:cs="Calibri"/>
                <w:bCs/>
                <w:color w:val="000000"/>
                <w:sz w:val="20"/>
                <w:szCs w:val="20"/>
                <w:lang w:eastAsia="pt-BR"/>
              </w:rPr>
              <w:t xml:space="preserve"> 1,5m x 2m cada; com passa fio.</w:t>
            </w:r>
          </w:p>
          <w:p w14:paraId="5B7277FE" w14:textId="77777777" w:rsidR="00DC46FB" w:rsidRDefault="00DC46FB">
            <w:pPr>
              <w:widowControl w:val="0"/>
            </w:pPr>
          </w:p>
        </w:tc>
      </w:tr>
    </w:tbl>
    <w:p w14:paraId="27A1262F" w14:textId="77777777" w:rsidR="00DC46FB" w:rsidRDefault="00482973">
      <w:pPr>
        <w:pStyle w:val="Ttulo1"/>
      </w:pPr>
      <w:r>
        <w:lastRenderedPageBreak/>
        <w:t>Caracterização das fontes consultadas (combinadas ou não)</w:t>
      </w:r>
    </w:p>
    <w:p w14:paraId="1FF28842" w14:textId="77777777" w:rsidR="00DC46FB" w:rsidRDefault="00482973">
      <w:pPr>
        <w:pStyle w:val="Ttulo2"/>
      </w:pPr>
      <w:r>
        <w:t>Em Caso de Bens e/ou Serviços</w:t>
      </w:r>
    </w:p>
    <w:tbl>
      <w:tblPr>
        <w:tblW w:w="10314" w:type="dxa"/>
        <w:tblLayout w:type="fixed"/>
        <w:tblLook w:val="04A0" w:firstRow="1" w:lastRow="0" w:firstColumn="1" w:lastColumn="0" w:noHBand="0" w:noVBand="1"/>
      </w:tblPr>
      <w:tblGrid>
        <w:gridCol w:w="10314"/>
      </w:tblGrid>
      <w:tr w:rsidR="00DC46FB" w14:paraId="685299A8" w14:textId="77777777">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1FDCE" w14:textId="77777777" w:rsidR="00DC46FB" w:rsidRDefault="00482973">
            <w:pPr>
              <w:widowControl w:val="0"/>
              <w:ind w:firstLine="0"/>
              <w:jc w:val="center"/>
              <w:rPr>
                <w:b/>
                <w:bCs/>
                <w:szCs w:val="18"/>
              </w:rPr>
            </w:pPr>
            <w:r>
              <w:rPr>
                <w:b/>
                <w:bCs/>
                <w:szCs w:val="18"/>
              </w:rPr>
              <w:t>Bens e/ou Serviços</w:t>
            </w:r>
          </w:p>
        </w:tc>
      </w:tr>
      <w:tr w:rsidR="00DC46FB" w14:paraId="29B6F468"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DA95C"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 do art. 35</w:t>
            </w:r>
            <w:r>
              <w:rPr>
                <w:sz w:val="16"/>
                <w:szCs w:val="16"/>
              </w:rPr>
              <w:t xml:space="preserve"> </w:t>
            </w:r>
            <w:r>
              <w:rPr>
                <w:b/>
                <w:bCs/>
                <w:sz w:val="16"/>
                <w:szCs w:val="16"/>
              </w:rPr>
              <w:t>do Dec. Munic. 2.130/23</w:t>
            </w:r>
            <w:r>
              <w:rPr>
                <w:sz w:val="16"/>
                <w:szCs w:val="16"/>
              </w:rPr>
              <w:t xml:space="preserve"> - C</w:t>
            </w:r>
            <w:r>
              <w:rPr>
                <w:b/>
                <w:bCs/>
                <w:sz w:val="16"/>
                <w:szCs w:val="16"/>
              </w:rPr>
              <w:t>omposição de custos unitários menores ou iguais à mediana do item correspondente aos sistemas oficiais de governo</w:t>
            </w:r>
            <w:r>
              <w:rPr>
                <w:sz w:val="16"/>
                <w:szCs w:val="16"/>
              </w:rPr>
              <w:t>, observado de atualização de preços o índice correspondente</w:t>
            </w:r>
          </w:p>
        </w:tc>
      </w:tr>
      <w:tr w:rsidR="00DC46FB" w14:paraId="09BCE375"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B0648" w14:textId="65B331A7" w:rsidR="00DC46FB" w:rsidRDefault="00482973">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II do art. 35 do Dec. Munic. 2.130/23</w:t>
            </w:r>
            <w:r>
              <w:rPr>
                <w:sz w:val="16"/>
                <w:szCs w:val="16"/>
              </w:rPr>
              <w:t xml:space="preserve"> - </w:t>
            </w:r>
            <w:r>
              <w:rPr>
                <w:b/>
                <w:bCs/>
                <w:sz w:val="16"/>
                <w:szCs w:val="16"/>
              </w:rPr>
              <w:t>Contratações similares feitas pela Administração Pública</w:t>
            </w:r>
            <w:r>
              <w:rPr>
                <w:sz w:val="16"/>
                <w:szCs w:val="16"/>
              </w:rPr>
              <w:t>, em execução ou concluídas no período de 01 ano anterior à data da pesquisa de preços, observado o índice de atualização de preços correspondente</w:t>
            </w:r>
          </w:p>
        </w:tc>
      </w:tr>
      <w:tr w:rsidR="00DC46FB" w14:paraId="6876119C"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EB72D" w14:textId="09075D51" w:rsidR="00DC46FB" w:rsidRDefault="00482973">
            <w:pPr>
              <w:widowControl w:val="0"/>
              <w:ind w:firstLine="0"/>
              <w:rPr>
                <w:sz w:val="16"/>
                <w:szCs w:val="16"/>
              </w:rPr>
            </w:pPr>
            <w:proofErr w:type="gramStart"/>
            <w:r>
              <w:rPr>
                <w:sz w:val="16"/>
                <w:szCs w:val="16"/>
              </w:rPr>
              <w:t xml:space="preserve">( </w:t>
            </w:r>
            <w:r w:rsidR="00E63E79" w:rsidRPr="00E63E79">
              <w:rPr>
                <w:b/>
                <w:bCs/>
                <w:sz w:val="16"/>
                <w:szCs w:val="16"/>
              </w:rPr>
              <w:t>x</w:t>
            </w:r>
            <w:proofErr w:type="gramEnd"/>
            <w:r>
              <w:rPr>
                <w:sz w:val="16"/>
                <w:szCs w:val="16"/>
              </w:rPr>
              <w:t xml:space="preserve"> ) Cfe. </w:t>
            </w:r>
            <w:r>
              <w:rPr>
                <w:b/>
                <w:bCs/>
                <w:sz w:val="16"/>
                <w:szCs w:val="16"/>
              </w:rPr>
              <w:t>inciso II do art. 35 do Dec. Munic. 2.130/23</w:t>
            </w:r>
            <w:r>
              <w:rPr>
                <w:sz w:val="16"/>
                <w:szCs w:val="16"/>
              </w:rPr>
              <w:t xml:space="preserve"> - </w:t>
            </w:r>
            <w:r>
              <w:rPr>
                <w:b/>
                <w:bCs/>
                <w:sz w:val="16"/>
                <w:szCs w:val="16"/>
              </w:rPr>
              <w:t>Contratações similares feitas pela Administração Pública</w:t>
            </w:r>
            <w:r>
              <w:rPr>
                <w:sz w:val="16"/>
                <w:szCs w:val="16"/>
              </w:rPr>
              <w:t>, em execução ou concluídas no período superior a 01 ano à data da pesquisa de preços, observado o índice de atualização de preços correspondente</w:t>
            </w:r>
            <w:r>
              <w:rPr>
                <w:sz w:val="16"/>
                <w:szCs w:val="16"/>
                <w:highlight w:val="yellow"/>
              </w:rPr>
              <w:t xml:space="preserve"> </w:t>
            </w:r>
          </w:p>
        </w:tc>
      </w:tr>
      <w:tr w:rsidR="00DC46FB" w14:paraId="3BBD5DDC"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E8CD4"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III do art. 35</w:t>
            </w:r>
            <w:r>
              <w:rPr>
                <w:sz w:val="16"/>
                <w:szCs w:val="16"/>
              </w:rPr>
              <w:t xml:space="preserve"> </w:t>
            </w:r>
            <w:r>
              <w:rPr>
                <w:b/>
                <w:bCs/>
                <w:sz w:val="16"/>
                <w:szCs w:val="16"/>
              </w:rPr>
              <w:t>do Dec. Munic. 2.130/23</w:t>
            </w:r>
            <w:r>
              <w:rPr>
                <w:sz w:val="16"/>
                <w:szCs w:val="16"/>
              </w:rPr>
              <w:t xml:space="preserve"> - </w:t>
            </w:r>
            <w:r>
              <w:rPr>
                <w:b/>
                <w:bCs/>
                <w:sz w:val="16"/>
                <w:szCs w:val="16"/>
              </w:rPr>
              <w:t>Dados de pesquisa publicada em mídia especializada, de tabela de referência</w:t>
            </w:r>
            <w:r>
              <w:rPr>
                <w:sz w:val="16"/>
                <w:szCs w:val="16"/>
              </w:rPr>
              <w:t xml:space="preserve"> formalmente aprovada pelo Poder Executivo, </w:t>
            </w:r>
            <w:r>
              <w:rPr>
                <w:b/>
                <w:bCs/>
                <w:sz w:val="16"/>
                <w:szCs w:val="16"/>
              </w:rPr>
              <w:t>sítios eletrônicos especializados ou de domínio amplo</w:t>
            </w:r>
            <w:r>
              <w:rPr>
                <w:sz w:val="16"/>
                <w:szCs w:val="16"/>
              </w:rPr>
              <w:t>, desde que atualizados no momento da pesquisa e compreendidos no intervalo de até 06 meses de antecedência da data de divulgação do edital, contendo data e horário de acesso</w:t>
            </w:r>
          </w:p>
        </w:tc>
      </w:tr>
      <w:tr w:rsidR="00DC46FB" w14:paraId="5D409E23"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68747" w14:textId="68ACFDB6" w:rsidR="00DC46FB" w:rsidRDefault="00482973">
            <w:pPr>
              <w:widowControl w:val="0"/>
              <w:ind w:firstLine="0"/>
              <w:rPr>
                <w:sz w:val="16"/>
                <w:szCs w:val="16"/>
              </w:rPr>
            </w:pPr>
            <w:proofErr w:type="gramStart"/>
            <w:r>
              <w:rPr>
                <w:sz w:val="16"/>
                <w:szCs w:val="16"/>
              </w:rPr>
              <w:t xml:space="preserve">( </w:t>
            </w:r>
            <w:r w:rsidRPr="00482973">
              <w:rPr>
                <w:b/>
                <w:bCs/>
                <w:sz w:val="16"/>
                <w:szCs w:val="16"/>
              </w:rPr>
              <w:t>x</w:t>
            </w:r>
            <w:proofErr w:type="gramEnd"/>
            <w:r>
              <w:rPr>
                <w:sz w:val="16"/>
                <w:szCs w:val="16"/>
              </w:rPr>
              <w:t xml:space="preserve"> ) Cfe. </w:t>
            </w:r>
            <w:r>
              <w:rPr>
                <w:b/>
                <w:bCs/>
                <w:sz w:val="16"/>
                <w:szCs w:val="16"/>
              </w:rPr>
              <w:t>inciso IV do art. 35 do Dec. Munic. 2.130/23</w:t>
            </w:r>
            <w:r>
              <w:rPr>
                <w:sz w:val="16"/>
                <w:szCs w:val="16"/>
              </w:rPr>
              <w:t xml:space="preserve"> - </w:t>
            </w:r>
            <w:r>
              <w:rPr>
                <w:b/>
                <w:bCs/>
                <w:sz w:val="16"/>
                <w:szCs w:val="16"/>
              </w:rPr>
              <w:t>Pesquisa direta com, no mínimo 3 fornecedores, mediante solicitação formal</w:t>
            </w:r>
            <w:r>
              <w:rPr>
                <w:sz w:val="16"/>
                <w:szCs w:val="16"/>
              </w:rPr>
              <w:t xml:space="preserve"> de cotação, por meio de ofício ou e-mail, desde que seja apresentada justificativa da escolha desses fornecedores e que tenham sido obtidos orçamentos com menos de 06 meses de antecedência da data de divulgação do edital</w:t>
            </w:r>
            <w:r w:rsidR="00982C7F">
              <w:rPr>
                <w:sz w:val="16"/>
                <w:szCs w:val="16"/>
              </w:rPr>
              <w:t>.</w:t>
            </w:r>
          </w:p>
        </w:tc>
      </w:tr>
      <w:tr w:rsidR="00DC46FB" w14:paraId="6E33E46E"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F7B8F"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V do art. 35 do Dec. Munic. 2.130/23</w:t>
            </w:r>
            <w:r>
              <w:rPr>
                <w:sz w:val="16"/>
                <w:szCs w:val="16"/>
              </w:rPr>
              <w:t xml:space="preserve"> - </w:t>
            </w:r>
            <w:r>
              <w:rPr>
                <w:b/>
                <w:bCs/>
                <w:sz w:val="16"/>
                <w:szCs w:val="16"/>
              </w:rPr>
              <w:t>Pesquisa na base nacional de notas fiscais eletrônicas</w:t>
            </w:r>
            <w:r>
              <w:rPr>
                <w:sz w:val="16"/>
                <w:szCs w:val="16"/>
              </w:rPr>
              <w:t>, desde que a data das notas fiscais esteja compreendida no período de até 01 ano anterior a data de divulgação do edital</w:t>
            </w:r>
          </w:p>
        </w:tc>
      </w:tr>
      <w:tr w:rsidR="00DC46FB" w14:paraId="43271C57"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F34BD" w14:textId="4984DC61" w:rsidR="00DC46FB" w:rsidRDefault="00482973">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§1º do art. 35 do Dec. Munic. 2.130/23</w:t>
            </w:r>
            <w:r>
              <w:rPr>
                <w:sz w:val="16"/>
                <w:szCs w:val="16"/>
              </w:rPr>
              <w:t xml:space="preserve"> - </w:t>
            </w:r>
            <w:r>
              <w:rPr>
                <w:b/>
                <w:bCs/>
                <w:sz w:val="16"/>
                <w:szCs w:val="16"/>
              </w:rPr>
              <w:t>Estimativa mediante a utilização de contratações de objetos idênticos, comercializados pela futura contratada</w:t>
            </w:r>
            <w:r>
              <w:rPr>
                <w:sz w:val="16"/>
                <w:szCs w:val="16"/>
              </w:rPr>
              <w:t xml:space="preserve">, por meio de apresentação de notas fiscais emitidas para outros contratantes, no período de até 02 anos anteriores à data da contratação pela Administração </w:t>
            </w:r>
          </w:p>
        </w:tc>
      </w:tr>
      <w:tr w:rsidR="00DC46FB" w14:paraId="45A45C19"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6FBBD" w14:textId="7B280641" w:rsidR="00DC46FB" w:rsidRDefault="00482973">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§2º do art. 35 do Dec. Munic. 2.130/23</w:t>
            </w:r>
            <w:r>
              <w:rPr>
                <w:sz w:val="16"/>
                <w:szCs w:val="16"/>
              </w:rPr>
              <w:t xml:space="preserve"> - </w:t>
            </w:r>
            <w:r>
              <w:rPr>
                <w:b/>
                <w:bCs/>
                <w:sz w:val="16"/>
                <w:szCs w:val="16"/>
              </w:rPr>
              <w:t>Estimativa mediante objetos semelhantes de mesma natureza, contendo as especificações técnicas que demonstrem a similaridade com o objeto pretendido</w:t>
            </w:r>
            <w:r>
              <w:rPr>
                <w:sz w:val="16"/>
                <w:szCs w:val="16"/>
              </w:rPr>
              <w:t xml:space="preserve">, caso o fornecedor não tenha comercializado o objeto anteriormente </w:t>
            </w:r>
          </w:p>
        </w:tc>
      </w:tr>
    </w:tbl>
    <w:p w14:paraId="56F84C57" w14:textId="3666E5AC" w:rsidR="00E63E79" w:rsidRDefault="00482973" w:rsidP="00E63E79">
      <w:pPr>
        <w:pStyle w:val="Ttulo3"/>
      </w:pPr>
      <w:r>
        <w:t xml:space="preserve"> </w:t>
      </w:r>
      <w:r w:rsidR="00E63E79">
        <w:t xml:space="preserve">Complementação de Informações no Caso das </w:t>
      </w:r>
      <w:r w:rsidR="00E63E79">
        <w:rPr>
          <w:bCs/>
          <w:szCs w:val="16"/>
        </w:rPr>
        <w:t>Contratações similares feitas pela Administração Pública</w:t>
      </w:r>
      <w:r w:rsidR="00E63E79">
        <w:rPr>
          <w:szCs w:val="16"/>
        </w:rPr>
        <w:t>, em execução ou concluídas no período superior a 01 ano à data da pesquisa de preços:</w:t>
      </w:r>
    </w:p>
    <w:tbl>
      <w:tblPr>
        <w:tblW w:w="10314" w:type="dxa"/>
        <w:tblLayout w:type="fixed"/>
        <w:tblLook w:val="04A0" w:firstRow="1" w:lastRow="0" w:firstColumn="1" w:lastColumn="0" w:noHBand="0" w:noVBand="1"/>
      </w:tblPr>
      <w:tblGrid>
        <w:gridCol w:w="1980"/>
        <w:gridCol w:w="8334"/>
      </w:tblGrid>
      <w:tr w:rsidR="00E63E79" w14:paraId="040259FC" w14:textId="77777777" w:rsidTr="00920E21">
        <w:trPr>
          <w:trHeight w:val="293"/>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585E4" w14:textId="772BA7A9" w:rsidR="00E63E79" w:rsidRDefault="00E63E79" w:rsidP="00920E21">
            <w:pPr>
              <w:widowControl w:val="0"/>
              <w:ind w:firstLine="0"/>
              <w:rPr>
                <w:sz w:val="16"/>
                <w:szCs w:val="16"/>
              </w:rPr>
            </w:pPr>
            <w:proofErr w:type="gramStart"/>
            <w:r>
              <w:rPr>
                <w:sz w:val="16"/>
                <w:szCs w:val="16"/>
              </w:rPr>
              <w:t>(  )</w:t>
            </w:r>
            <w:proofErr w:type="gramEnd"/>
            <w:r>
              <w:rPr>
                <w:sz w:val="16"/>
                <w:szCs w:val="16"/>
              </w:rPr>
              <w:t xml:space="preserve"> Não se aplica</w:t>
            </w:r>
          </w:p>
        </w:tc>
        <w:tc>
          <w:tcPr>
            <w:tcW w:w="8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E3EF7" w14:textId="60CBE725" w:rsidR="00E63E79" w:rsidRDefault="00E63E79" w:rsidP="00920E21">
            <w:pPr>
              <w:widowControl w:val="0"/>
              <w:ind w:firstLine="0"/>
              <w:rPr>
                <w:b/>
                <w:bCs/>
                <w:sz w:val="16"/>
                <w:szCs w:val="16"/>
              </w:rPr>
            </w:pPr>
            <w:proofErr w:type="gramStart"/>
            <w:r>
              <w:rPr>
                <w:sz w:val="16"/>
                <w:szCs w:val="16"/>
              </w:rPr>
              <w:t xml:space="preserve">( </w:t>
            </w:r>
            <w:r w:rsidRPr="00E63E79">
              <w:rPr>
                <w:b/>
                <w:bCs/>
                <w:sz w:val="16"/>
                <w:szCs w:val="16"/>
              </w:rPr>
              <w:t>x</w:t>
            </w:r>
            <w:proofErr w:type="gramEnd"/>
            <w:r>
              <w:rPr>
                <w:sz w:val="16"/>
                <w:szCs w:val="16"/>
              </w:rPr>
              <w:t xml:space="preserve"> ) </w:t>
            </w:r>
            <w:r w:rsidRPr="00E63E79">
              <w:rPr>
                <w:sz w:val="16"/>
                <w:szCs w:val="16"/>
              </w:rPr>
              <w:t>Motivos que levaram a situação excepcional (justificar abaixo):</w:t>
            </w:r>
          </w:p>
        </w:tc>
      </w:tr>
      <w:tr w:rsidR="00E63E79" w14:paraId="3FF09281" w14:textId="77777777" w:rsidTr="00920E21">
        <w:trPr>
          <w:trHeight w:val="293"/>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F2B73" w14:textId="77777777" w:rsidR="00E63E79" w:rsidRPr="00AB2760" w:rsidRDefault="00E63E79" w:rsidP="00E63E79">
            <w:pPr>
              <w:ind w:firstLine="708"/>
              <w:rPr>
                <w:bCs/>
              </w:rPr>
            </w:pPr>
            <w:r>
              <w:rPr>
                <w:bCs/>
              </w:rPr>
              <w:t>Cada evento é único, possui um tema específico, um orçamento ajustado para cada necessidade e pode ser realizado em ambiente interno ou externo...  Definiu-se os itens necessários para a execução do evento, considerando-se a verba disponível e as necessidades para o local, e buscou-se orçamentos. Abaixo, verificam-se as especificidades de cada lote, que os tornam únicos:</w:t>
            </w:r>
          </w:p>
          <w:p w14:paraId="685294B2" w14:textId="77777777" w:rsidR="00E63E79" w:rsidRPr="006E1806" w:rsidRDefault="00E63E79" w:rsidP="00E63E79">
            <w:r w:rsidRPr="006E1806">
              <w:rPr>
                <w:b/>
                <w:bCs/>
              </w:rPr>
              <w:t>LOTE 01 – Sonorização e Iluminação:</w:t>
            </w:r>
            <w:r w:rsidRPr="006E1806">
              <w:t xml:space="preserve"> </w:t>
            </w:r>
            <w:r>
              <w:t xml:space="preserve"> Varia de acordo com o local do evento, se for ao ar livre ou em ambiente fechado, a metragem do local, os equipamentos já disponíveis no salão, a localização do evento, em função de gastos com deslocamentos...</w:t>
            </w:r>
          </w:p>
          <w:p w14:paraId="431F5A2A" w14:textId="77777777" w:rsidR="00E63E79" w:rsidRPr="006E1806" w:rsidRDefault="00E63E79" w:rsidP="00E63E79">
            <w:r w:rsidRPr="006E1806">
              <w:rPr>
                <w:b/>
                <w:bCs/>
              </w:rPr>
              <w:t>LOTE 02 –</w:t>
            </w:r>
            <w:r w:rsidRPr="006E1806">
              <w:t xml:space="preserve"> </w:t>
            </w:r>
            <w:r w:rsidRPr="006E1806">
              <w:rPr>
                <w:b/>
              </w:rPr>
              <w:t>Locação de Gerador:</w:t>
            </w:r>
            <w:r w:rsidRPr="006E1806">
              <w:rPr>
                <w:bCs/>
              </w:rPr>
              <w:t xml:space="preserve"> </w:t>
            </w:r>
            <w:r w:rsidRPr="00D97E64">
              <w:t>Varia de acordo</w:t>
            </w:r>
            <w:r>
              <w:t xml:space="preserve"> com a potência do equipamento, a quantidade de equipamentos a serem ligados no gerador, o número de dias em que ele será utilizado, a energia (</w:t>
            </w:r>
            <w:r w:rsidRPr="00233324">
              <w:t>monofásico</w:t>
            </w:r>
            <w:r>
              <w:t>,</w:t>
            </w:r>
            <w:r w:rsidRPr="00233324">
              <w:t xml:space="preserve"> bifásico ou trifásico</w:t>
            </w:r>
            <w:r>
              <w:t>), a localização do evento, em função de gastos com deslocamentos...</w:t>
            </w:r>
          </w:p>
          <w:p w14:paraId="24D2CD82" w14:textId="77777777" w:rsidR="00E63E79" w:rsidRPr="006E1806" w:rsidRDefault="00E63E79" w:rsidP="00E63E79">
            <w:r w:rsidRPr="006E1806">
              <w:rPr>
                <w:b/>
                <w:bCs/>
              </w:rPr>
              <w:t>LOTE 03 -Equipe de Seguranças:</w:t>
            </w:r>
            <w:r w:rsidRPr="006E1806">
              <w:t xml:space="preserve"> </w:t>
            </w:r>
            <w:r>
              <w:t>Varia conforme a quantidade de horas e turnos a serem trabalhados, os horários, o número de seguranças necessário para cobrir o evento, a localização do evento, em função de gastos com deslocamentos...</w:t>
            </w:r>
          </w:p>
          <w:p w14:paraId="4622BC4F" w14:textId="77777777" w:rsidR="00E63E79" w:rsidRPr="006E1806" w:rsidRDefault="00E63E79" w:rsidP="00E63E79">
            <w:r w:rsidRPr="006E1806">
              <w:rPr>
                <w:b/>
                <w:bCs/>
              </w:rPr>
              <w:t>LOTE 04 – Produção Executiva:</w:t>
            </w:r>
            <w:r w:rsidRPr="006E1806">
              <w:t xml:space="preserve"> </w:t>
            </w:r>
            <w:r w:rsidRPr="00D97E64">
              <w:t>Varia de acordo</w:t>
            </w:r>
            <w:r>
              <w:t xml:space="preserve"> com o que é solicitado, a quantidade de dias e horários do evento, a quantidade de tarefas englobadas na produção, o número de profissionais necessários, a localização do evento, em função de gastos com deslocamentos...</w:t>
            </w:r>
          </w:p>
          <w:p w14:paraId="3D9EF280" w14:textId="77777777" w:rsidR="00E63E79" w:rsidRPr="006E1806" w:rsidRDefault="00E63E79" w:rsidP="00E63E79">
            <w:r w:rsidRPr="006E1806">
              <w:rPr>
                <w:b/>
                <w:bCs/>
              </w:rPr>
              <w:t xml:space="preserve">LOTE 05 – Divulgação: </w:t>
            </w:r>
            <w:r w:rsidRPr="00D97E64">
              <w:t>Varia de acordo</w:t>
            </w:r>
            <w:r>
              <w:t xml:space="preserve"> com o tipo de mídia escolhida, a quantidade de dias, horas, minutos ou publicações</w:t>
            </w:r>
            <w:r>
              <w:rPr>
                <w:b/>
                <w:bCs/>
              </w:rPr>
              <w:t xml:space="preserve"> </w:t>
            </w:r>
            <w:r w:rsidRPr="00EF214B">
              <w:t>a serem realizadas,</w:t>
            </w:r>
            <w:r>
              <w:rPr>
                <w:b/>
                <w:bCs/>
              </w:rPr>
              <w:t xml:space="preserve"> </w:t>
            </w:r>
            <w:r>
              <w:t>a localização do evento, em função de gastos com deslocamentos...</w:t>
            </w:r>
          </w:p>
          <w:p w14:paraId="15C9DD23" w14:textId="77777777" w:rsidR="00E63E79" w:rsidRPr="006E1806" w:rsidRDefault="00E63E79" w:rsidP="00E63E79">
            <w:r w:rsidRPr="006E1806">
              <w:rPr>
                <w:b/>
                <w:bCs/>
              </w:rPr>
              <w:t>LOTE 06</w:t>
            </w:r>
            <w:r w:rsidRPr="006E1806">
              <w:rPr>
                <w:bCs/>
              </w:rPr>
              <w:t xml:space="preserve"> </w:t>
            </w:r>
            <w:r w:rsidRPr="006E1806">
              <w:rPr>
                <w:b/>
                <w:bCs/>
              </w:rPr>
              <w:t xml:space="preserve">– Locação / fornecimento dos equipamentos para execução do </w:t>
            </w:r>
            <w:r>
              <w:rPr>
                <w:b/>
                <w:bCs/>
              </w:rPr>
              <w:t>PPCI</w:t>
            </w:r>
            <w:r w:rsidRPr="006E1806">
              <w:rPr>
                <w:b/>
                <w:bCs/>
              </w:rPr>
              <w:t xml:space="preserve"> do evento 19º </w:t>
            </w:r>
            <w:proofErr w:type="spellStart"/>
            <w:r w:rsidRPr="006E1806">
              <w:rPr>
                <w:b/>
                <w:bCs/>
              </w:rPr>
              <w:t>biertanzfest</w:t>
            </w:r>
            <w:proofErr w:type="spellEnd"/>
            <w:r w:rsidRPr="006E1806">
              <w:rPr>
                <w:b/>
                <w:bCs/>
              </w:rPr>
              <w:t xml:space="preserve"> – festival alemão e italiano</w:t>
            </w:r>
            <w:r w:rsidRPr="006E1806">
              <w:rPr>
                <w:bCs/>
              </w:rPr>
              <w:t xml:space="preserve">: </w:t>
            </w:r>
            <w:r>
              <w:t>Varia de acordo com o local do evento, se for ao ar livre ou em ambiente fechado, a metragem do local, os equipamentos já disponíveis no salão, os itens solicitados, a localização do evento, em função de gastos com deslocamentos...</w:t>
            </w:r>
          </w:p>
          <w:p w14:paraId="7C3549E0" w14:textId="77777777" w:rsidR="00E63E79" w:rsidRPr="006E1806" w:rsidRDefault="00E63E79" w:rsidP="00E63E79">
            <w:r w:rsidRPr="006E1806">
              <w:rPr>
                <w:b/>
                <w:bCs/>
              </w:rPr>
              <w:t xml:space="preserve">LOTE 07 - Filmagem: </w:t>
            </w:r>
            <w:r w:rsidRPr="00D97E64">
              <w:t>Varia de acordo</w:t>
            </w:r>
            <w:r>
              <w:t xml:space="preserve"> com a duração da filmagem, os formatos da filmagem, a forma de entrega destas, a duração do evento, os custos com deslocamento dos profissionais....</w:t>
            </w:r>
          </w:p>
          <w:p w14:paraId="235FFF20" w14:textId="77777777" w:rsidR="00E63E79" w:rsidRPr="00FD61B7" w:rsidRDefault="00E63E79" w:rsidP="00E63E79">
            <w:r w:rsidRPr="006E1806">
              <w:rPr>
                <w:b/>
                <w:bCs/>
              </w:rPr>
              <w:t>LOTE 08 - Cenografia:</w:t>
            </w:r>
            <w:r w:rsidRPr="006E1806">
              <w:rPr>
                <w:bCs/>
              </w:rPr>
              <w:t xml:space="preserve"> </w:t>
            </w:r>
            <w:r w:rsidRPr="00D97E64">
              <w:t>Varia de acordo</w:t>
            </w:r>
            <w:r>
              <w:t xml:space="preserve"> com o local do evento, a metragem, o tipo de decoração, os itens solicitados, os custos com deslocamento dos profissionais....</w:t>
            </w:r>
          </w:p>
          <w:p w14:paraId="34CB4611" w14:textId="77777777" w:rsidR="00E63E79" w:rsidRPr="00FD61B7" w:rsidRDefault="00E63E79" w:rsidP="00E63E79">
            <w:r w:rsidRPr="006E1806">
              <w:rPr>
                <w:b/>
                <w:bCs/>
              </w:rPr>
              <w:t>LOTE 09 -</w:t>
            </w:r>
            <w:r w:rsidRPr="006E1806">
              <w:rPr>
                <w:bCs/>
              </w:rPr>
              <w:t xml:space="preserve"> </w:t>
            </w:r>
            <w:r w:rsidRPr="006E1806">
              <w:rPr>
                <w:b/>
              </w:rPr>
              <w:t>Bandeiras:</w:t>
            </w:r>
            <w:r>
              <w:rPr>
                <w:b/>
              </w:rPr>
              <w:t xml:space="preserve"> </w:t>
            </w:r>
            <w:r w:rsidRPr="00D97E64">
              <w:t>Varia de acordo</w:t>
            </w:r>
            <w:r>
              <w:t xml:space="preserve"> com o tecido escolhido, o tamanho, a quantidade (economia de </w:t>
            </w:r>
            <w:proofErr w:type="gramStart"/>
            <w:r>
              <w:t>escala)...</w:t>
            </w:r>
            <w:proofErr w:type="gramEnd"/>
          </w:p>
          <w:p w14:paraId="754BD30A" w14:textId="77777777" w:rsidR="00E63E79" w:rsidRPr="006E1806" w:rsidRDefault="00E63E79" w:rsidP="00E63E79">
            <w:pPr>
              <w:ind w:firstLine="708"/>
            </w:pPr>
            <w:r>
              <w:rPr>
                <w:bCs/>
              </w:rPr>
              <w:t xml:space="preserve">Optou-se por realizar a cotação com 3 fornecedores, visto que não seria possível comparar com contratações similares feitas pela Administração Pública, pesquisa na Base Nacional de Notas Fiscais Eletrônicas, </w:t>
            </w:r>
            <w:r w:rsidRPr="009D525F">
              <w:t>contratações de objetos idênticos, comercializados pela futura contratada, estimativa mediante objetos semelhantes de mesma natureza, contendo as especificações técnicas que demonstrem a similaridade com o objeto pretendido, dados de pesquisa publicada em mídia especializada, de tabela de referência ou composição de custos unitários menores ou iguais à mediana do item correspondente aos sistemas oficiais de governo.</w:t>
            </w:r>
          </w:p>
          <w:p w14:paraId="6942BA43" w14:textId="61FF7042" w:rsidR="00E63E79" w:rsidRPr="00E63E79" w:rsidRDefault="00E63E79" w:rsidP="00E63E79">
            <w:pPr>
              <w:ind w:firstLine="708"/>
            </w:pPr>
            <w:r>
              <w:lastRenderedPageBreak/>
              <w:t>A decisão encontra amparo legal n</w:t>
            </w:r>
            <w:r w:rsidRPr="009D525F">
              <w:t>o Art. 5º da Lei Federal de Licitações e Contratos (</w:t>
            </w:r>
            <w:hyperlink r:id="rId8" w:history="1">
              <w:r w:rsidRPr="009D525F">
                <w:rPr>
                  <w:rStyle w:val="Hyperlink"/>
                  <w:color w:val="auto"/>
                </w:rPr>
                <w:t>LEI Nº 14.133, DE 1º DE ABRIL DE 2021</w:t>
              </w:r>
            </w:hyperlink>
            <w:r w:rsidRPr="009D525F">
              <w:t>)</w:t>
            </w:r>
            <w:r>
              <w:t>: “</w:t>
            </w:r>
            <w:r w:rsidRPr="009D525F">
              <w:t xml:space="preserve">Na aplicação desta Lei, serão observados os princípios da legalidade, da impessoalidade, da moralidade, da publicidade, da </w:t>
            </w:r>
            <w:r w:rsidRPr="009D525F">
              <w:rPr>
                <w:b/>
                <w:bCs/>
              </w:rPr>
              <w:t>eficiência</w:t>
            </w:r>
            <w:r w:rsidRPr="009D525F">
              <w:t xml:space="preserve">, do interesse público, da probidade administrativa, da igualdade, do planejamento, da transparência, da </w:t>
            </w:r>
            <w:r w:rsidRPr="009D525F">
              <w:rPr>
                <w:b/>
                <w:bCs/>
              </w:rPr>
              <w:t>eficácia</w:t>
            </w:r>
            <w:r w:rsidRPr="009D525F">
              <w:t xml:space="preserve">, da segregação de funções, da motivação, da vinculação ao edital, do julgamento objetivo, da segurança jurídica, da </w:t>
            </w:r>
            <w:r w:rsidRPr="009D525F">
              <w:rPr>
                <w:b/>
                <w:bCs/>
              </w:rPr>
              <w:t>razoabilidade</w:t>
            </w:r>
            <w:r w:rsidRPr="009D525F">
              <w:t xml:space="preserve">, da competitividade, da proporcionalidade, da </w:t>
            </w:r>
            <w:r w:rsidRPr="009D525F">
              <w:rPr>
                <w:b/>
                <w:bCs/>
              </w:rPr>
              <w:t>celeridade</w:t>
            </w:r>
            <w:r w:rsidRPr="009D525F">
              <w:t>, da economicidade e do desenvolvimento nacional sustentável</w:t>
            </w:r>
            <w:r>
              <w:t>.”</w:t>
            </w:r>
          </w:p>
        </w:tc>
      </w:tr>
    </w:tbl>
    <w:p w14:paraId="059F9A8A" w14:textId="0B312380" w:rsidR="00E63E79" w:rsidRDefault="00E63E79" w:rsidP="00E63E79">
      <w:pPr>
        <w:pStyle w:val="Ttulo3"/>
        <w:numPr>
          <w:ilvl w:val="0"/>
          <w:numId w:val="0"/>
        </w:numPr>
      </w:pPr>
    </w:p>
    <w:p w14:paraId="4D6E0E23" w14:textId="67355F8D" w:rsidR="00DC46FB" w:rsidRDefault="00482973">
      <w:pPr>
        <w:pStyle w:val="Ttulo3"/>
      </w:pPr>
      <w:r>
        <w:t>Complementação de Informações no Caso de Pesquisa Direta com Fornecedores (Inciso IV do Art. 35 do Decreto Municipal)</w:t>
      </w:r>
    </w:p>
    <w:tbl>
      <w:tblPr>
        <w:tblW w:w="10314" w:type="dxa"/>
        <w:tblLayout w:type="fixed"/>
        <w:tblLook w:val="04A0" w:firstRow="1" w:lastRow="0" w:firstColumn="1" w:lastColumn="0" w:noHBand="0" w:noVBand="1"/>
      </w:tblPr>
      <w:tblGrid>
        <w:gridCol w:w="2547"/>
        <w:gridCol w:w="710"/>
        <w:gridCol w:w="141"/>
        <w:gridCol w:w="545"/>
        <w:gridCol w:w="447"/>
        <w:gridCol w:w="992"/>
        <w:gridCol w:w="995"/>
        <w:gridCol w:w="990"/>
        <w:gridCol w:w="993"/>
        <w:gridCol w:w="991"/>
        <w:gridCol w:w="963"/>
      </w:tblGrid>
      <w:tr w:rsidR="00DC46FB" w14:paraId="7DE8C1C1" w14:textId="77777777">
        <w:trPr>
          <w:trHeight w:val="163"/>
        </w:trPr>
        <w:tc>
          <w:tcPr>
            <w:tcW w:w="2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213381" w14:textId="77777777" w:rsidR="00DC46FB" w:rsidRDefault="00482973">
            <w:pPr>
              <w:widowControl w:val="0"/>
              <w:ind w:firstLine="0"/>
              <w:jc w:val="center"/>
              <w:rPr>
                <w:sz w:val="16"/>
                <w:szCs w:val="16"/>
              </w:rPr>
            </w:pPr>
            <w:r>
              <w:rPr>
                <w:sz w:val="16"/>
                <w:szCs w:val="16"/>
              </w:rPr>
              <w:t>Relação nominal dos fornecedores consultados:</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186BA" w14:textId="77777777" w:rsidR="00DC46FB" w:rsidRDefault="00482973">
            <w:pPr>
              <w:widowControl w:val="0"/>
              <w:ind w:firstLine="0"/>
              <w:jc w:val="center"/>
              <w:rPr>
                <w:sz w:val="16"/>
                <w:szCs w:val="16"/>
              </w:rPr>
            </w:pPr>
            <w:r>
              <w:rPr>
                <w:sz w:val="16"/>
                <w:szCs w:val="16"/>
              </w:rPr>
              <w:t>1</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15A3D27" w14:textId="77777777" w:rsidR="00DC46FB" w:rsidRDefault="00482973">
            <w:pPr>
              <w:widowControl w:val="0"/>
              <w:ind w:firstLine="0"/>
              <w:jc w:val="left"/>
              <w:rPr>
                <w:sz w:val="16"/>
                <w:szCs w:val="16"/>
              </w:rPr>
            </w:pPr>
            <w:r>
              <w:rPr>
                <w:sz w:val="16"/>
                <w:szCs w:val="16"/>
              </w:rPr>
              <w:t>MF Sonorizações</w:t>
            </w:r>
          </w:p>
        </w:tc>
      </w:tr>
      <w:tr w:rsidR="00DC46FB" w14:paraId="37B38308"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5DF8FB" w14:textId="77777777" w:rsidR="00DC46FB" w:rsidRDefault="00DC46FB">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5A1E7" w14:textId="77777777" w:rsidR="00DC46FB" w:rsidRDefault="00482973">
            <w:pPr>
              <w:widowControl w:val="0"/>
              <w:ind w:firstLine="0"/>
              <w:jc w:val="center"/>
              <w:rPr>
                <w:sz w:val="16"/>
                <w:szCs w:val="16"/>
              </w:rPr>
            </w:pPr>
            <w:r>
              <w:rPr>
                <w:sz w:val="16"/>
                <w:szCs w:val="16"/>
              </w:rPr>
              <w:t>2</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BC10A42" w14:textId="77777777" w:rsidR="00DC46FB" w:rsidRDefault="00482973">
            <w:pPr>
              <w:widowControl w:val="0"/>
              <w:ind w:firstLine="0"/>
              <w:jc w:val="left"/>
              <w:rPr>
                <w:sz w:val="16"/>
                <w:szCs w:val="16"/>
              </w:rPr>
            </w:pPr>
            <w:r>
              <w:rPr>
                <w:sz w:val="16"/>
                <w:szCs w:val="16"/>
              </w:rPr>
              <w:t>HS Equipamentos musicais star musica</w:t>
            </w:r>
          </w:p>
        </w:tc>
      </w:tr>
      <w:tr w:rsidR="00DC46FB" w14:paraId="6E8A56F4"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B6A9E3" w14:textId="77777777" w:rsidR="00DC46FB" w:rsidRDefault="00DC46FB">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05D75" w14:textId="77777777" w:rsidR="00DC46FB" w:rsidRDefault="00482973">
            <w:pPr>
              <w:widowControl w:val="0"/>
              <w:ind w:firstLine="0"/>
              <w:jc w:val="center"/>
              <w:rPr>
                <w:sz w:val="16"/>
                <w:szCs w:val="16"/>
              </w:rPr>
            </w:pPr>
            <w:r>
              <w:rPr>
                <w:sz w:val="16"/>
                <w:szCs w:val="16"/>
              </w:rPr>
              <w:t>3</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12E0BDF" w14:textId="77777777" w:rsidR="00DC46FB" w:rsidRDefault="00482973">
            <w:pPr>
              <w:widowControl w:val="0"/>
              <w:ind w:firstLine="0"/>
              <w:jc w:val="left"/>
              <w:rPr>
                <w:sz w:val="16"/>
                <w:szCs w:val="16"/>
              </w:rPr>
            </w:pPr>
            <w:r>
              <w:rPr>
                <w:sz w:val="16"/>
                <w:szCs w:val="16"/>
              </w:rPr>
              <w:t>Centro Musical Universo Sonoro</w:t>
            </w:r>
          </w:p>
        </w:tc>
      </w:tr>
      <w:tr w:rsidR="00DC46FB" w14:paraId="613F5AA8"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36D2E3" w14:textId="77777777" w:rsidR="00DC46FB" w:rsidRDefault="00DC46FB">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53F3B" w14:textId="77777777" w:rsidR="00DC46FB" w:rsidRDefault="00482973">
            <w:pPr>
              <w:widowControl w:val="0"/>
              <w:ind w:firstLine="0"/>
              <w:jc w:val="center"/>
              <w:rPr>
                <w:sz w:val="16"/>
                <w:szCs w:val="16"/>
              </w:rPr>
            </w:pPr>
            <w:r>
              <w:rPr>
                <w:sz w:val="16"/>
                <w:szCs w:val="16"/>
              </w:rPr>
              <w:t>4</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197A26E" w14:textId="77777777" w:rsidR="00DC46FB" w:rsidRDefault="00482973">
            <w:pPr>
              <w:widowControl w:val="0"/>
              <w:ind w:firstLine="0"/>
              <w:jc w:val="left"/>
              <w:rPr>
                <w:sz w:val="16"/>
                <w:szCs w:val="16"/>
              </w:rPr>
            </w:pPr>
            <w:r>
              <w:rPr>
                <w:sz w:val="16"/>
                <w:szCs w:val="16"/>
              </w:rPr>
              <w:t>Expresso da Magia</w:t>
            </w:r>
          </w:p>
        </w:tc>
      </w:tr>
      <w:tr w:rsidR="00DC46FB" w14:paraId="5BF35754"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85D33E" w14:textId="77777777" w:rsidR="00DC46FB" w:rsidRDefault="00DC46FB">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5E729" w14:textId="77777777" w:rsidR="00DC46FB" w:rsidRDefault="00482973">
            <w:pPr>
              <w:widowControl w:val="0"/>
              <w:ind w:firstLine="0"/>
              <w:jc w:val="center"/>
              <w:rPr>
                <w:sz w:val="16"/>
                <w:szCs w:val="16"/>
              </w:rPr>
            </w:pPr>
            <w:r>
              <w:rPr>
                <w:sz w:val="16"/>
                <w:szCs w:val="16"/>
              </w:rPr>
              <w:t>5</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6881F07A" w14:textId="77777777" w:rsidR="00DC46FB" w:rsidRDefault="00482973">
            <w:pPr>
              <w:widowControl w:val="0"/>
              <w:ind w:firstLine="0"/>
              <w:jc w:val="left"/>
              <w:rPr>
                <w:sz w:val="16"/>
                <w:szCs w:val="16"/>
              </w:rPr>
            </w:pPr>
            <w:r>
              <w:rPr>
                <w:sz w:val="16"/>
                <w:szCs w:val="16"/>
              </w:rPr>
              <w:t>Arte 8 Produções e Eventos</w:t>
            </w:r>
          </w:p>
        </w:tc>
      </w:tr>
      <w:tr w:rsidR="00DC46FB" w14:paraId="1302EDB6"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6A17A5" w14:textId="77777777" w:rsidR="00DC46FB" w:rsidRDefault="00DC46FB">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9DE84" w14:textId="77777777" w:rsidR="00DC46FB" w:rsidRDefault="00482973">
            <w:pPr>
              <w:widowControl w:val="0"/>
              <w:ind w:firstLine="0"/>
              <w:jc w:val="center"/>
              <w:rPr>
                <w:sz w:val="16"/>
                <w:szCs w:val="16"/>
              </w:rPr>
            </w:pPr>
            <w:r>
              <w:rPr>
                <w:sz w:val="16"/>
                <w:szCs w:val="16"/>
              </w:rPr>
              <w:t>6</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17A7C64" w14:textId="77777777" w:rsidR="00DC46FB" w:rsidRDefault="00482973">
            <w:pPr>
              <w:widowControl w:val="0"/>
              <w:ind w:firstLine="0"/>
              <w:jc w:val="left"/>
              <w:rPr>
                <w:sz w:val="16"/>
                <w:szCs w:val="16"/>
              </w:rPr>
            </w:pPr>
            <w:r>
              <w:rPr>
                <w:sz w:val="16"/>
                <w:szCs w:val="16"/>
              </w:rPr>
              <w:t>RT Divulgações</w:t>
            </w:r>
          </w:p>
        </w:tc>
      </w:tr>
      <w:tr w:rsidR="00DC46FB" w14:paraId="2E52AF80"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660960" w14:textId="77777777" w:rsidR="00DC46FB" w:rsidRDefault="00DC46FB">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292CC" w14:textId="77777777" w:rsidR="00DC46FB" w:rsidRDefault="00482973">
            <w:pPr>
              <w:widowControl w:val="0"/>
              <w:ind w:firstLine="0"/>
              <w:jc w:val="center"/>
              <w:rPr>
                <w:sz w:val="16"/>
                <w:szCs w:val="16"/>
              </w:rPr>
            </w:pPr>
            <w:r>
              <w:rPr>
                <w:sz w:val="16"/>
                <w:szCs w:val="16"/>
              </w:rPr>
              <w:t>7</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F467DBD" w14:textId="77777777" w:rsidR="00DC46FB" w:rsidRDefault="00482973">
            <w:pPr>
              <w:widowControl w:val="0"/>
              <w:ind w:firstLine="0"/>
              <w:jc w:val="left"/>
              <w:rPr>
                <w:sz w:val="16"/>
                <w:szCs w:val="16"/>
              </w:rPr>
            </w:pPr>
            <w:r>
              <w:rPr>
                <w:sz w:val="16"/>
                <w:szCs w:val="16"/>
              </w:rPr>
              <w:t>Bravos Segurança Teutônia</w:t>
            </w:r>
          </w:p>
        </w:tc>
      </w:tr>
      <w:tr w:rsidR="00DC46FB" w14:paraId="17EAC93E"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23944C" w14:textId="77777777" w:rsidR="00DC46FB" w:rsidRDefault="00DC46FB">
            <w:pPr>
              <w:widowControl w:val="0"/>
              <w:ind w:firstLine="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CF66F" w14:textId="77777777" w:rsidR="00DC46FB" w:rsidRDefault="00482973">
            <w:pPr>
              <w:widowControl w:val="0"/>
              <w:ind w:firstLine="0"/>
              <w:jc w:val="center"/>
              <w:rPr>
                <w:sz w:val="16"/>
                <w:szCs w:val="16"/>
              </w:rPr>
            </w:pPr>
            <w:r>
              <w:rPr>
                <w:sz w:val="16"/>
                <w:szCs w:val="16"/>
              </w:rPr>
              <w:t>8</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386DD75" w14:textId="77777777" w:rsidR="00DC46FB" w:rsidRDefault="00482973">
            <w:pPr>
              <w:widowControl w:val="0"/>
              <w:ind w:firstLine="0"/>
              <w:jc w:val="left"/>
              <w:rPr>
                <w:sz w:val="16"/>
                <w:szCs w:val="16"/>
              </w:rPr>
            </w:pPr>
            <w:r>
              <w:rPr>
                <w:sz w:val="16"/>
                <w:szCs w:val="16"/>
              </w:rPr>
              <w:t>Unção Zeladoria</w:t>
            </w:r>
          </w:p>
        </w:tc>
      </w:tr>
      <w:tr w:rsidR="00DC46FB" w14:paraId="4422E62D"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370D31" w14:textId="77777777" w:rsidR="00DC46FB" w:rsidRDefault="00DC46FB">
            <w:pPr>
              <w:widowControl w:val="0"/>
              <w:ind w:firstLine="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1D715" w14:textId="77777777" w:rsidR="00DC46FB" w:rsidRDefault="00482973">
            <w:pPr>
              <w:widowControl w:val="0"/>
              <w:ind w:firstLine="0"/>
              <w:jc w:val="center"/>
              <w:rPr>
                <w:sz w:val="16"/>
                <w:szCs w:val="16"/>
              </w:rPr>
            </w:pPr>
            <w:r>
              <w:rPr>
                <w:sz w:val="16"/>
                <w:szCs w:val="16"/>
              </w:rPr>
              <w:t>9</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DA52900" w14:textId="77777777" w:rsidR="00DC46FB" w:rsidRDefault="00482973">
            <w:pPr>
              <w:widowControl w:val="0"/>
              <w:ind w:firstLine="0"/>
              <w:jc w:val="left"/>
              <w:rPr>
                <w:sz w:val="16"/>
                <w:szCs w:val="16"/>
              </w:rPr>
            </w:pPr>
            <w:r>
              <w:rPr>
                <w:sz w:val="16"/>
                <w:szCs w:val="16"/>
              </w:rPr>
              <w:t>CGT Monitoramento</w:t>
            </w:r>
          </w:p>
        </w:tc>
      </w:tr>
      <w:tr w:rsidR="00DC46FB" w14:paraId="41B449F3"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E52BE3" w14:textId="77777777" w:rsidR="00DC46FB" w:rsidRDefault="00DC46FB">
            <w:pPr>
              <w:widowControl w:val="0"/>
              <w:ind w:firstLine="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14748" w14:textId="77777777" w:rsidR="00DC46FB" w:rsidRDefault="00482973">
            <w:pPr>
              <w:widowControl w:val="0"/>
              <w:ind w:firstLine="0"/>
              <w:jc w:val="center"/>
              <w:rPr>
                <w:sz w:val="16"/>
                <w:szCs w:val="16"/>
              </w:rPr>
            </w:pPr>
            <w:r>
              <w:rPr>
                <w:sz w:val="16"/>
                <w:szCs w:val="16"/>
              </w:rPr>
              <w:t>10</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2A86840" w14:textId="77777777" w:rsidR="00DC46FB" w:rsidRDefault="00482973">
            <w:pPr>
              <w:widowControl w:val="0"/>
              <w:ind w:firstLine="0"/>
              <w:jc w:val="left"/>
              <w:rPr>
                <w:sz w:val="16"/>
                <w:szCs w:val="16"/>
              </w:rPr>
            </w:pPr>
            <w:r>
              <w:rPr>
                <w:sz w:val="16"/>
                <w:szCs w:val="16"/>
              </w:rPr>
              <w:t>JD Segurança</w:t>
            </w:r>
          </w:p>
        </w:tc>
      </w:tr>
      <w:tr w:rsidR="00DC46FB" w14:paraId="712C7592"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85BBEE" w14:textId="77777777" w:rsidR="00DC46FB" w:rsidRDefault="00DC46FB">
            <w:pPr>
              <w:widowControl w:val="0"/>
              <w:ind w:firstLine="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76C54" w14:textId="77777777" w:rsidR="00DC46FB" w:rsidRDefault="00482973">
            <w:pPr>
              <w:widowControl w:val="0"/>
              <w:ind w:firstLine="0"/>
              <w:jc w:val="center"/>
              <w:rPr>
                <w:sz w:val="16"/>
                <w:szCs w:val="16"/>
              </w:rPr>
            </w:pPr>
            <w:r>
              <w:rPr>
                <w:sz w:val="16"/>
                <w:szCs w:val="16"/>
              </w:rPr>
              <w:t>11</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353CEAB" w14:textId="77777777" w:rsidR="00DC46FB" w:rsidRDefault="00482973">
            <w:pPr>
              <w:widowControl w:val="0"/>
              <w:ind w:firstLine="0"/>
              <w:jc w:val="left"/>
              <w:rPr>
                <w:sz w:val="16"/>
                <w:szCs w:val="16"/>
              </w:rPr>
            </w:pPr>
            <w:r>
              <w:rPr>
                <w:sz w:val="16"/>
                <w:szCs w:val="16"/>
              </w:rPr>
              <w:t>JVC Extintores</w:t>
            </w:r>
          </w:p>
        </w:tc>
      </w:tr>
      <w:tr w:rsidR="00DC46FB" w14:paraId="54669DDD"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A76131" w14:textId="77777777" w:rsidR="00DC46FB" w:rsidRDefault="00DC46FB">
            <w:pPr>
              <w:widowControl w:val="0"/>
              <w:ind w:firstLine="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87815" w14:textId="77777777" w:rsidR="00DC46FB" w:rsidRDefault="00482973">
            <w:pPr>
              <w:widowControl w:val="0"/>
              <w:ind w:firstLine="0"/>
              <w:jc w:val="center"/>
              <w:rPr>
                <w:sz w:val="16"/>
                <w:szCs w:val="16"/>
              </w:rPr>
            </w:pPr>
            <w:r>
              <w:rPr>
                <w:sz w:val="16"/>
                <w:szCs w:val="16"/>
              </w:rPr>
              <w:t>12</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0338AF6" w14:textId="77777777" w:rsidR="00DC46FB" w:rsidRDefault="00482973">
            <w:pPr>
              <w:widowControl w:val="0"/>
              <w:ind w:firstLine="0"/>
              <w:jc w:val="left"/>
              <w:rPr>
                <w:sz w:val="16"/>
                <w:szCs w:val="16"/>
              </w:rPr>
            </w:pPr>
            <w:r>
              <w:rPr>
                <w:sz w:val="16"/>
                <w:szCs w:val="16"/>
              </w:rPr>
              <w:t xml:space="preserve">Extintores </w:t>
            </w:r>
            <w:proofErr w:type="spellStart"/>
            <w:r>
              <w:rPr>
                <w:sz w:val="16"/>
                <w:szCs w:val="16"/>
              </w:rPr>
              <w:t>Agape</w:t>
            </w:r>
            <w:proofErr w:type="spellEnd"/>
            <w:r>
              <w:rPr>
                <w:sz w:val="16"/>
                <w:szCs w:val="16"/>
              </w:rPr>
              <w:t xml:space="preserve"> Comércio e Serviços LTDA</w:t>
            </w:r>
          </w:p>
        </w:tc>
      </w:tr>
      <w:tr w:rsidR="00DC46FB" w14:paraId="5607F4AD"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C2FE5A" w14:textId="77777777" w:rsidR="00DC46FB" w:rsidRDefault="00DC46FB">
            <w:pPr>
              <w:widowControl w:val="0"/>
              <w:ind w:firstLine="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4AD77" w14:textId="77777777" w:rsidR="00DC46FB" w:rsidRDefault="00482973">
            <w:pPr>
              <w:widowControl w:val="0"/>
              <w:ind w:firstLine="0"/>
              <w:jc w:val="center"/>
              <w:rPr>
                <w:sz w:val="16"/>
                <w:szCs w:val="16"/>
              </w:rPr>
            </w:pPr>
            <w:r>
              <w:rPr>
                <w:sz w:val="16"/>
                <w:szCs w:val="16"/>
              </w:rPr>
              <w:t>13</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69FA84A" w14:textId="77777777" w:rsidR="00DC46FB" w:rsidRDefault="00482973">
            <w:pPr>
              <w:widowControl w:val="0"/>
              <w:ind w:firstLine="0"/>
              <w:jc w:val="left"/>
              <w:rPr>
                <w:sz w:val="16"/>
                <w:szCs w:val="16"/>
              </w:rPr>
            </w:pPr>
            <w:r>
              <w:rPr>
                <w:sz w:val="16"/>
                <w:szCs w:val="16"/>
              </w:rPr>
              <w:t>MG Extintores</w:t>
            </w:r>
          </w:p>
        </w:tc>
      </w:tr>
      <w:tr w:rsidR="00DC46FB" w14:paraId="779B5ECE"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4269DE" w14:textId="77777777" w:rsidR="00DC46FB" w:rsidRDefault="00DC46FB">
            <w:pPr>
              <w:widowControl w:val="0"/>
              <w:ind w:firstLine="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41508" w14:textId="77777777" w:rsidR="00DC46FB" w:rsidRDefault="00482973">
            <w:pPr>
              <w:widowControl w:val="0"/>
              <w:ind w:firstLine="0"/>
              <w:jc w:val="center"/>
              <w:rPr>
                <w:sz w:val="16"/>
                <w:szCs w:val="16"/>
              </w:rPr>
            </w:pPr>
            <w:r>
              <w:rPr>
                <w:sz w:val="16"/>
                <w:szCs w:val="16"/>
              </w:rPr>
              <w:t>14</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3907B444" w14:textId="77777777" w:rsidR="00DC46FB" w:rsidRDefault="00482973">
            <w:pPr>
              <w:widowControl w:val="0"/>
              <w:ind w:firstLine="0"/>
              <w:jc w:val="left"/>
              <w:rPr>
                <w:sz w:val="16"/>
                <w:szCs w:val="16"/>
              </w:rPr>
            </w:pPr>
            <w:r>
              <w:rPr>
                <w:sz w:val="16"/>
                <w:szCs w:val="16"/>
              </w:rPr>
              <w:t>Fiel Produções</w:t>
            </w:r>
          </w:p>
        </w:tc>
      </w:tr>
      <w:tr w:rsidR="00DC46FB" w14:paraId="7EA2CFB0"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90F754" w14:textId="77777777" w:rsidR="00DC46FB" w:rsidRDefault="00DC46FB">
            <w:pPr>
              <w:widowControl w:val="0"/>
              <w:ind w:firstLine="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D19F9" w14:textId="77777777" w:rsidR="00DC46FB" w:rsidRDefault="00482973">
            <w:pPr>
              <w:widowControl w:val="0"/>
              <w:ind w:firstLine="0"/>
              <w:jc w:val="center"/>
              <w:rPr>
                <w:sz w:val="16"/>
                <w:szCs w:val="16"/>
              </w:rPr>
            </w:pPr>
            <w:r>
              <w:rPr>
                <w:sz w:val="16"/>
                <w:szCs w:val="16"/>
              </w:rPr>
              <w:t>15</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68A31BD" w14:textId="77777777" w:rsidR="00DC46FB" w:rsidRDefault="00482973">
            <w:pPr>
              <w:widowControl w:val="0"/>
              <w:ind w:firstLine="0"/>
              <w:jc w:val="left"/>
              <w:rPr>
                <w:sz w:val="16"/>
                <w:szCs w:val="16"/>
              </w:rPr>
            </w:pPr>
            <w:r>
              <w:rPr>
                <w:sz w:val="16"/>
                <w:szCs w:val="16"/>
              </w:rPr>
              <w:t>A Morada Filmes</w:t>
            </w:r>
          </w:p>
        </w:tc>
      </w:tr>
      <w:tr w:rsidR="00DC46FB" w14:paraId="132F104D"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067D56" w14:textId="77777777" w:rsidR="00DC46FB" w:rsidRDefault="00DC46FB">
            <w:pPr>
              <w:widowControl w:val="0"/>
              <w:ind w:firstLine="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32362" w14:textId="77777777" w:rsidR="00DC46FB" w:rsidRDefault="00482973">
            <w:pPr>
              <w:widowControl w:val="0"/>
              <w:ind w:firstLine="0"/>
              <w:jc w:val="center"/>
              <w:rPr>
                <w:sz w:val="16"/>
                <w:szCs w:val="16"/>
              </w:rPr>
            </w:pPr>
            <w:r>
              <w:rPr>
                <w:sz w:val="16"/>
                <w:szCs w:val="16"/>
              </w:rPr>
              <w:t>16</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67149F6" w14:textId="77777777" w:rsidR="00DC46FB" w:rsidRDefault="00482973">
            <w:pPr>
              <w:widowControl w:val="0"/>
              <w:ind w:firstLine="0"/>
              <w:jc w:val="left"/>
              <w:rPr>
                <w:sz w:val="16"/>
                <w:szCs w:val="16"/>
              </w:rPr>
            </w:pPr>
            <w:r>
              <w:rPr>
                <w:sz w:val="16"/>
                <w:szCs w:val="16"/>
              </w:rPr>
              <w:t>Ruan Audiovisual</w:t>
            </w:r>
          </w:p>
        </w:tc>
      </w:tr>
      <w:tr w:rsidR="00DC46FB" w14:paraId="3810CABD" w14:textId="77777777">
        <w:trPr>
          <w:trHeight w:val="163"/>
        </w:trPr>
        <w:tc>
          <w:tcPr>
            <w:tcW w:w="2546" w:type="dxa"/>
            <w:tcBorders>
              <w:left w:val="single" w:sz="4" w:space="0" w:color="000000"/>
              <w:bottom w:val="single" w:sz="4" w:space="0" w:color="000000"/>
              <w:right w:val="single" w:sz="4" w:space="0" w:color="000000"/>
            </w:tcBorders>
            <w:shd w:val="clear" w:color="auto" w:fill="auto"/>
            <w:vAlign w:val="center"/>
          </w:tcPr>
          <w:p w14:paraId="0F911AB7" w14:textId="77777777" w:rsidR="00DC46FB" w:rsidRDefault="00DC46FB">
            <w:pPr>
              <w:widowControl w:val="0"/>
              <w:ind w:firstLine="0"/>
              <w:jc w:val="left"/>
              <w:rPr>
                <w:sz w:val="16"/>
                <w:szCs w:val="16"/>
              </w:rPr>
            </w:pPr>
          </w:p>
        </w:tc>
        <w:tc>
          <w:tcPr>
            <w:tcW w:w="710" w:type="dxa"/>
            <w:tcBorders>
              <w:left w:val="single" w:sz="4" w:space="0" w:color="000000"/>
              <w:bottom w:val="single" w:sz="4" w:space="0" w:color="000000"/>
              <w:right w:val="single" w:sz="4" w:space="0" w:color="000000"/>
            </w:tcBorders>
            <w:shd w:val="clear" w:color="auto" w:fill="auto"/>
            <w:vAlign w:val="center"/>
          </w:tcPr>
          <w:p w14:paraId="4CBA8F8F" w14:textId="77777777" w:rsidR="00DC46FB" w:rsidRDefault="00482973">
            <w:pPr>
              <w:widowControl w:val="0"/>
              <w:ind w:firstLine="0"/>
              <w:jc w:val="center"/>
              <w:rPr>
                <w:sz w:val="16"/>
                <w:szCs w:val="16"/>
              </w:rPr>
            </w:pPr>
            <w:r>
              <w:rPr>
                <w:sz w:val="16"/>
                <w:szCs w:val="16"/>
              </w:rPr>
              <w:t>17</w:t>
            </w:r>
          </w:p>
        </w:tc>
        <w:tc>
          <w:tcPr>
            <w:tcW w:w="7057" w:type="dxa"/>
            <w:gridSpan w:val="9"/>
            <w:tcBorders>
              <w:left w:val="single" w:sz="4" w:space="0" w:color="000000"/>
              <w:bottom w:val="single" w:sz="4" w:space="0" w:color="000000"/>
              <w:right w:val="single" w:sz="4" w:space="0" w:color="000000"/>
            </w:tcBorders>
            <w:shd w:val="clear" w:color="auto" w:fill="auto"/>
            <w:vAlign w:val="center"/>
          </w:tcPr>
          <w:p w14:paraId="2C2239D1" w14:textId="77777777" w:rsidR="00DC46FB" w:rsidRDefault="00482973">
            <w:pPr>
              <w:widowControl w:val="0"/>
              <w:ind w:firstLine="0"/>
              <w:jc w:val="left"/>
              <w:rPr>
                <w:sz w:val="16"/>
                <w:szCs w:val="16"/>
              </w:rPr>
            </w:pPr>
            <w:r>
              <w:rPr>
                <w:sz w:val="16"/>
                <w:szCs w:val="16"/>
              </w:rPr>
              <w:t>Valle Produtora de Eventos</w:t>
            </w:r>
          </w:p>
        </w:tc>
      </w:tr>
      <w:tr w:rsidR="00DC46FB" w14:paraId="6E563419" w14:textId="77777777">
        <w:trPr>
          <w:trHeight w:val="163"/>
        </w:trPr>
        <w:tc>
          <w:tcPr>
            <w:tcW w:w="2546" w:type="dxa"/>
            <w:tcBorders>
              <w:left w:val="single" w:sz="4" w:space="0" w:color="000000"/>
              <w:bottom w:val="single" w:sz="4" w:space="0" w:color="000000"/>
              <w:right w:val="single" w:sz="4" w:space="0" w:color="000000"/>
            </w:tcBorders>
            <w:shd w:val="clear" w:color="auto" w:fill="auto"/>
            <w:vAlign w:val="center"/>
          </w:tcPr>
          <w:p w14:paraId="773E76E5" w14:textId="77777777" w:rsidR="00DC46FB" w:rsidRDefault="00DC46FB">
            <w:pPr>
              <w:widowControl w:val="0"/>
              <w:ind w:firstLine="0"/>
              <w:jc w:val="left"/>
              <w:rPr>
                <w:sz w:val="16"/>
                <w:szCs w:val="16"/>
              </w:rPr>
            </w:pPr>
          </w:p>
        </w:tc>
        <w:tc>
          <w:tcPr>
            <w:tcW w:w="710" w:type="dxa"/>
            <w:tcBorders>
              <w:left w:val="single" w:sz="4" w:space="0" w:color="000000"/>
              <w:bottom w:val="single" w:sz="4" w:space="0" w:color="000000"/>
              <w:right w:val="single" w:sz="4" w:space="0" w:color="000000"/>
            </w:tcBorders>
            <w:shd w:val="clear" w:color="auto" w:fill="auto"/>
            <w:vAlign w:val="center"/>
          </w:tcPr>
          <w:p w14:paraId="32641EE9" w14:textId="77777777" w:rsidR="00DC46FB" w:rsidRDefault="00482973">
            <w:pPr>
              <w:widowControl w:val="0"/>
              <w:ind w:firstLine="0"/>
              <w:jc w:val="center"/>
              <w:rPr>
                <w:sz w:val="16"/>
                <w:szCs w:val="16"/>
              </w:rPr>
            </w:pPr>
            <w:r>
              <w:rPr>
                <w:sz w:val="16"/>
                <w:szCs w:val="16"/>
              </w:rPr>
              <w:t>18</w:t>
            </w:r>
          </w:p>
        </w:tc>
        <w:tc>
          <w:tcPr>
            <w:tcW w:w="7057" w:type="dxa"/>
            <w:gridSpan w:val="9"/>
            <w:tcBorders>
              <w:left w:val="single" w:sz="4" w:space="0" w:color="000000"/>
              <w:bottom w:val="single" w:sz="4" w:space="0" w:color="000000"/>
              <w:right w:val="single" w:sz="4" w:space="0" w:color="000000"/>
            </w:tcBorders>
            <w:shd w:val="clear" w:color="auto" w:fill="auto"/>
            <w:vAlign w:val="center"/>
          </w:tcPr>
          <w:p w14:paraId="4602A3E4" w14:textId="77777777" w:rsidR="00DC46FB" w:rsidRDefault="00482973">
            <w:pPr>
              <w:widowControl w:val="0"/>
              <w:ind w:firstLine="0"/>
              <w:jc w:val="left"/>
              <w:rPr>
                <w:sz w:val="16"/>
                <w:szCs w:val="16"/>
              </w:rPr>
            </w:pPr>
            <w:r>
              <w:rPr>
                <w:sz w:val="16"/>
                <w:szCs w:val="16"/>
              </w:rPr>
              <w:t>Conrado Vier</w:t>
            </w:r>
          </w:p>
        </w:tc>
      </w:tr>
      <w:tr w:rsidR="00DC46FB" w14:paraId="0A7123E0" w14:textId="77777777">
        <w:trPr>
          <w:trHeight w:val="163"/>
        </w:trPr>
        <w:tc>
          <w:tcPr>
            <w:tcW w:w="2546" w:type="dxa"/>
            <w:tcBorders>
              <w:left w:val="single" w:sz="4" w:space="0" w:color="000000"/>
              <w:bottom w:val="single" w:sz="4" w:space="0" w:color="000000"/>
              <w:right w:val="single" w:sz="4" w:space="0" w:color="000000"/>
            </w:tcBorders>
            <w:shd w:val="clear" w:color="auto" w:fill="auto"/>
            <w:vAlign w:val="center"/>
          </w:tcPr>
          <w:p w14:paraId="7C198DDA" w14:textId="77777777" w:rsidR="00DC46FB" w:rsidRDefault="00DC46FB">
            <w:pPr>
              <w:widowControl w:val="0"/>
              <w:ind w:firstLine="0"/>
              <w:jc w:val="left"/>
              <w:rPr>
                <w:sz w:val="16"/>
                <w:szCs w:val="16"/>
              </w:rPr>
            </w:pPr>
          </w:p>
        </w:tc>
        <w:tc>
          <w:tcPr>
            <w:tcW w:w="710" w:type="dxa"/>
            <w:tcBorders>
              <w:left w:val="single" w:sz="4" w:space="0" w:color="000000"/>
              <w:bottom w:val="single" w:sz="4" w:space="0" w:color="000000"/>
              <w:right w:val="single" w:sz="4" w:space="0" w:color="000000"/>
            </w:tcBorders>
            <w:shd w:val="clear" w:color="auto" w:fill="auto"/>
            <w:vAlign w:val="center"/>
          </w:tcPr>
          <w:p w14:paraId="7B63DE40" w14:textId="77777777" w:rsidR="00DC46FB" w:rsidRDefault="00482973">
            <w:pPr>
              <w:widowControl w:val="0"/>
              <w:ind w:firstLine="0"/>
              <w:jc w:val="center"/>
              <w:rPr>
                <w:sz w:val="16"/>
                <w:szCs w:val="16"/>
              </w:rPr>
            </w:pPr>
            <w:r>
              <w:rPr>
                <w:sz w:val="16"/>
                <w:szCs w:val="16"/>
              </w:rPr>
              <w:t>19</w:t>
            </w:r>
          </w:p>
        </w:tc>
        <w:tc>
          <w:tcPr>
            <w:tcW w:w="7057" w:type="dxa"/>
            <w:gridSpan w:val="9"/>
            <w:tcBorders>
              <w:left w:val="single" w:sz="4" w:space="0" w:color="000000"/>
              <w:bottom w:val="single" w:sz="4" w:space="0" w:color="000000"/>
              <w:right w:val="single" w:sz="4" w:space="0" w:color="000000"/>
            </w:tcBorders>
            <w:shd w:val="clear" w:color="auto" w:fill="auto"/>
            <w:vAlign w:val="center"/>
          </w:tcPr>
          <w:p w14:paraId="41523968" w14:textId="77777777" w:rsidR="00DC46FB" w:rsidRDefault="00482973">
            <w:pPr>
              <w:widowControl w:val="0"/>
              <w:ind w:firstLine="0"/>
              <w:jc w:val="left"/>
              <w:rPr>
                <w:sz w:val="16"/>
                <w:szCs w:val="16"/>
              </w:rPr>
            </w:pPr>
            <w:r>
              <w:rPr>
                <w:sz w:val="16"/>
                <w:szCs w:val="16"/>
              </w:rPr>
              <w:t>Geradores do Vale LTDA EPP</w:t>
            </w:r>
          </w:p>
        </w:tc>
      </w:tr>
      <w:tr w:rsidR="00DC46FB" w14:paraId="3586C3D1" w14:textId="77777777">
        <w:trPr>
          <w:trHeight w:val="163"/>
        </w:trPr>
        <w:tc>
          <w:tcPr>
            <w:tcW w:w="2546" w:type="dxa"/>
            <w:tcBorders>
              <w:left w:val="single" w:sz="4" w:space="0" w:color="000000"/>
              <w:bottom w:val="single" w:sz="4" w:space="0" w:color="000000"/>
              <w:right w:val="single" w:sz="4" w:space="0" w:color="000000"/>
            </w:tcBorders>
            <w:shd w:val="clear" w:color="auto" w:fill="auto"/>
            <w:vAlign w:val="center"/>
          </w:tcPr>
          <w:p w14:paraId="3179FABA" w14:textId="77777777" w:rsidR="00DC46FB" w:rsidRDefault="00DC46FB">
            <w:pPr>
              <w:widowControl w:val="0"/>
              <w:ind w:firstLine="0"/>
              <w:jc w:val="left"/>
              <w:rPr>
                <w:sz w:val="16"/>
                <w:szCs w:val="16"/>
              </w:rPr>
            </w:pPr>
          </w:p>
        </w:tc>
        <w:tc>
          <w:tcPr>
            <w:tcW w:w="710" w:type="dxa"/>
            <w:tcBorders>
              <w:left w:val="single" w:sz="4" w:space="0" w:color="000000"/>
              <w:bottom w:val="single" w:sz="4" w:space="0" w:color="000000"/>
              <w:right w:val="single" w:sz="4" w:space="0" w:color="000000"/>
            </w:tcBorders>
            <w:shd w:val="clear" w:color="auto" w:fill="auto"/>
            <w:vAlign w:val="center"/>
          </w:tcPr>
          <w:p w14:paraId="2F948DCF" w14:textId="77777777" w:rsidR="00DC46FB" w:rsidRDefault="00482973">
            <w:pPr>
              <w:widowControl w:val="0"/>
              <w:ind w:firstLine="0"/>
              <w:jc w:val="center"/>
              <w:rPr>
                <w:sz w:val="16"/>
                <w:szCs w:val="16"/>
              </w:rPr>
            </w:pPr>
            <w:r>
              <w:rPr>
                <w:sz w:val="16"/>
                <w:szCs w:val="16"/>
              </w:rPr>
              <w:t>20</w:t>
            </w:r>
          </w:p>
        </w:tc>
        <w:tc>
          <w:tcPr>
            <w:tcW w:w="7057" w:type="dxa"/>
            <w:gridSpan w:val="9"/>
            <w:tcBorders>
              <w:left w:val="single" w:sz="4" w:space="0" w:color="000000"/>
              <w:bottom w:val="single" w:sz="4" w:space="0" w:color="000000"/>
              <w:right w:val="single" w:sz="4" w:space="0" w:color="000000"/>
            </w:tcBorders>
            <w:shd w:val="clear" w:color="auto" w:fill="auto"/>
            <w:vAlign w:val="center"/>
          </w:tcPr>
          <w:p w14:paraId="711108AD" w14:textId="77777777" w:rsidR="00DC46FB" w:rsidRDefault="00482973">
            <w:pPr>
              <w:widowControl w:val="0"/>
              <w:ind w:firstLine="0"/>
              <w:jc w:val="left"/>
              <w:rPr>
                <w:sz w:val="16"/>
                <w:szCs w:val="16"/>
              </w:rPr>
            </w:pPr>
            <w:proofErr w:type="spellStart"/>
            <w:r>
              <w:rPr>
                <w:sz w:val="16"/>
                <w:szCs w:val="16"/>
              </w:rPr>
              <w:t>Reluk</w:t>
            </w:r>
            <w:proofErr w:type="spellEnd"/>
            <w:r>
              <w:rPr>
                <w:sz w:val="16"/>
                <w:szCs w:val="16"/>
              </w:rPr>
              <w:t xml:space="preserve"> Com. De Maq. LTDA</w:t>
            </w:r>
          </w:p>
        </w:tc>
      </w:tr>
      <w:tr w:rsidR="00DC46FB" w14:paraId="020B4AA6" w14:textId="77777777">
        <w:trPr>
          <w:trHeight w:val="163"/>
        </w:trPr>
        <w:tc>
          <w:tcPr>
            <w:tcW w:w="2546" w:type="dxa"/>
            <w:tcBorders>
              <w:left w:val="single" w:sz="4" w:space="0" w:color="000000"/>
              <w:bottom w:val="single" w:sz="4" w:space="0" w:color="000000"/>
              <w:right w:val="single" w:sz="4" w:space="0" w:color="000000"/>
            </w:tcBorders>
            <w:shd w:val="clear" w:color="auto" w:fill="auto"/>
            <w:vAlign w:val="center"/>
          </w:tcPr>
          <w:p w14:paraId="0E130338" w14:textId="77777777" w:rsidR="00DC46FB" w:rsidRDefault="00DC46FB">
            <w:pPr>
              <w:widowControl w:val="0"/>
              <w:ind w:firstLine="0"/>
              <w:jc w:val="left"/>
              <w:rPr>
                <w:sz w:val="16"/>
                <w:szCs w:val="16"/>
              </w:rPr>
            </w:pPr>
          </w:p>
        </w:tc>
        <w:tc>
          <w:tcPr>
            <w:tcW w:w="710" w:type="dxa"/>
            <w:tcBorders>
              <w:left w:val="single" w:sz="4" w:space="0" w:color="000000"/>
              <w:bottom w:val="single" w:sz="4" w:space="0" w:color="000000"/>
              <w:right w:val="single" w:sz="4" w:space="0" w:color="000000"/>
            </w:tcBorders>
            <w:shd w:val="clear" w:color="auto" w:fill="auto"/>
            <w:vAlign w:val="center"/>
          </w:tcPr>
          <w:p w14:paraId="0A6F2A1A" w14:textId="77777777" w:rsidR="00DC46FB" w:rsidRDefault="00482973">
            <w:pPr>
              <w:widowControl w:val="0"/>
              <w:ind w:firstLine="0"/>
              <w:jc w:val="center"/>
              <w:rPr>
                <w:sz w:val="16"/>
                <w:szCs w:val="16"/>
              </w:rPr>
            </w:pPr>
            <w:r>
              <w:rPr>
                <w:sz w:val="16"/>
                <w:szCs w:val="16"/>
              </w:rPr>
              <w:t>21</w:t>
            </w:r>
          </w:p>
        </w:tc>
        <w:tc>
          <w:tcPr>
            <w:tcW w:w="7057" w:type="dxa"/>
            <w:gridSpan w:val="9"/>
            <w:tcBorders>
              <w:left w:val="single" w:sz="4" w:space="0" w:color="000000"/>
              <w:bottom w:val="single" w:sz="4" w:space="0" w:color="000000"/>
              <w:right w:val="single" w:sz="4" w:space="0" w:color="000000"/>
            </w:tcBorders>
            <w:shd w:val="clear" w:color="auto" w:fill="auto"/>
            <w:vAlign w:val="center"/>
          </w:tcPr>
          <w:p w14:paraId="65AEE81B" w14:textId="77777777" w:rsidR="00DC46FB" w:rsidRDefault="00482973">
            <w:pPr>
              <w:widowControl w:val="0"/>
              <w:ind w:firstLine="0"/>
              <w:jc w:val="left"/>
              <w:rPr>
                <w:sz w:val="16"/>
                <w:szCs w:val="16"/>
              </w:rPr>
            </w:pPr>
            <w:proofErr w:type="spellStart"/>
            <w:r>
              <w:rPr>
                <w:sz w:val="16"/>
                <w:szCs w:val="16"/>
              </w:rPr>
              <w:t>Britzke</w:t>
            </w:r>
            <w:proofErr w:type="spellEnd"/>
            <w:r>
              <w:rPr>
                <w:sz w:val="16"/>
                <w:szCs w:val="16"/>
              </w:rPr>
              <w:t xml:space="preserve"> &amp; Santos Com. E Locação de Geradores LTDA</w:t>
            </w:r>
          </w:p>
        </w:tc>
      </w:tr>
      <w:tr w:rsidR="00DC46FB" w14:paraId="6B2A0D58" w14:textId="77777777">
        <w:trPr>
          <w:trHeight w:val="163"/>
        </w:trPr>
        <w:tc>
          <w:tcPr>
            <w:tcW w:w="2546" w:type="dxa"/>
            <w:tcBorders>
              <w:left w:val="single" w:sz="4" w:space="0" w:color="000000"/>
              <w:bottom w:val="single" w:sz="4" w:space="0" w:color="000000"/>
              <w:right w:val="single" w:sz="4" w:space="0" w:color="000000"/>
            </w:tcBorders>
            <w:shd w:val="clear" w:color="auto" w:fill="auto"/>
            <w:vAlign w:val="center"/>
          </w:tcPr>
          <w:p w14:paraId="063B78EE" w14:textId="77777777" w:rsidR="00DC46FB" w:rsidRDefault="00DC46FB">
            <w:pPr>
              <w:widowControl w:val="0"/>
              <w:ind w:firstLine="0"/>
              <w:jc w:val="left"/>
              <w:rPr>
                <w:sz w:val="16"/>
                <w:szCs w:val="16"/>
              </w:rPr>
            </w:pPr>
          </w:p>
        </w:tc>
        <w:tc>
          <w:tcPr>
            <w:tcW w:w="710" w:type="dxa"/>
            <w:tcBorders>
              <w:left w:val="single" w:sz="4" w:space="0" w:color="000000"/>
              <w:bottom w:val="single" w:sz="4" w:space="0" w:color="000000"/>
              <w:right w:val="single" w:sz="4" w:space="0" w:color="000000"/>
            </w:tcBorders>
            <w:shd w:val="clear" w:color="auto" w:fill="auto"/>
            <w:vAlign w:val="center"/>
          </w:tcPr>
          <w:p w14:paraId="329B05E6" w14:textId="77777777" w:rsidR="00DC46FB" w:rsidRDefault="00482973">
            <w:pPr>
              <w:widowControl w:val="0"/>
              <w:ind w:firstLine="0"/>
              <w:jc w:val="center"/>
              <w:rPr>
                <w:sz w:val="16"/>
                <w:szCs w:val="16"/>
              </w:rPr>
            </w:pPr>
            <w:r>
              <w:rPr>
                <w:sz w:val="16"/>
                <w:szCs w:val="16"/>
              </w:rPr>
              <w:t>22</w:t>
            </w:r>
          </w:p>
        </w:tc>
        <w:tc>
          <w:tcPr>
            <w:tcW w:w="7057" w:type="dxa"/>
            <w:gridSpan w:val="9"/>
            <w:tcBorders>
              <w:left w:val="single" w:sz="4" w:space="0" w:color="000000"/>
              <w:bottom w:val="single" w:sz="4" w:space="0" w:color="000000"/>
              <w:right w:val="single" w:sz="4" w:space="0" w:color="000000"/>
            </w:tcBorders>
            <w:shd w:val="clear" w:color="auto" w:fill="auto"/>
            <w:vAlign w:val="center"/>
          </w:tcPr>
          <w:p w14:paraId="003E2550" w14:textId="77777777" w:rsidR="00DC46FB" w:rsidRDefault="00482973">
            <w:pPr>
              <w:widowControl w:val="0"/>
              <w:ind w:firstLine="0"/>
              <w:jc w:val="left"/>
              <w:rPr>
                <w:sz w:val="16"/>
                <w:szCs w:val="16"/>
              </w:rPr>
            </w:pPr>
            <w:proofErr w:type="spellStart"/>
            <w:r>
              <w:rPr>
                <w:sz w:val="16"/>
                <w:szCs w:val="16"/>
              </w:rPr>
              <w:t>Due</w:t>
            </w:r>
            <w:proofErr w:type="spellEnd"/>
            <w:r>
              <w:rPr>
                <w:sz w:val="16"/>
                <w:szCs w:val="16"/>
              </w:rPr>
              <w:t xml:space="preserve"> Confecções</w:t>
            </w:r>
          </w:p>
        </w:tc>
      </w:tr>
      <w:tr w:rsidR="00DC46FB" w14:paraId="575E8643" w14:textId="77777777">
        <w:trPr>
          <w:trHeight w:val="163"/>
        </w:trPr>
        <w:tc>
          <w:tcPr>
            <w:tcW w:w="2546" w:type="dxa"/>
            <w:tcBorders>
              <w:left w:val="single" w:sz="4" w:space="0" w:color="000000"/>
              <w:bottom w:val="single" w:sz="4" w:space="0" w:color="000000"/>
              <w:right w:val="single" w:sz="4" w:space="0" w:color="000000"/>
            </w:tcBorders>
            <w:shd w:val="clear" w:color="auto" w:fill="auto"/>
            <w:vAlign w:val="center"/>
          </w:tcPr>
          <w:p w14:paraId="474ECFA9" w14:textId="77777777" w:rsidR="00DC46FB" w:rsidRDefault="00DC46FB">
            <w:pPr>
              <w:widowControl w:val="0"/>
              <w:ind w:firstLine="0"/>
              <w:jc w:val="left"/>
              <w:rPr>
                <w:sz w:val="16"/>
                <w:szCs w:val="16"/>
              </w:rPr>
            </w:pPr>
          </w:p>
        </w:tc>
        <w:tc>
          <w:tcPr>
            <w:tcW w:w="710" w:type="dxa"/>
            <w:tcBorders>
              <w:left w:val="single" w:sz="4" w:space="0" w:color="000000"/>
              <w:bottom w:val="single" w:sz="4" w:space="0" w:color="000000"/>
              <w:right w:val="single" w:sz="4" w:space="0" w:color="000000"/>
            </w:tcBorders>
            <w:shd w:val="clear" w:color="auto" w:fill="auto"/>
            <w:vAlign w:val="center"/>
          </w:tcPr>
          <w:p w14:paraId="35815931" w14:textId="77777777" w:rsidR="00DC46FB" w:rsidRDefault="00482973">
            <w:pPr>
              <w:widowControl w:val="0"/>
              <w:ind w:firstLine="0"/>
              <w:jc w:val="center"/>
              <w:rPr>
                <w:sz w:val="16"/>
                <w:szCs w:val="16"/>
              </w:rPr>
            </w:pPr>
            <w:r>
              <w:rPr>
                <w:sz w:val="16"/>
                <w:szCs w:val="16"/>
              </w:rPr>
              <w:t>23</w:t>
            </w:r>
          </w:p>
        </w:tc>
        <w:tc>
          <w:tcPr>
            <w:tcW w:w="7057" w:type="dxa"/>
            <w:gridSpan w:val="9"/>
            <w:tcBorders>
              <w:left w:val="single" w:sz="4" w:space="0" w:color="000000"/>
              <w:bottom w:val="single" w:sz="4" w:space="0" w:color="000000"/>
              <w:right w:val="single" w:sz="4" w:space="0" w:color="000000"/>
            </w:tcBorders>
            <w:shd w:val="clear" w:color="auto" w:fill="auto"/>
            <w:vAlign w:val="center"/>
          </w:tcPr>
          <w:p w14:paraId="3E477BA0" w14:textId="77777777" w:rsidR="00DC46FB" w:rsidRDefault="00482973">
            <w:pPr>
              <w:widowControl w:val="0"/>
              <w:ind w:firstLine="0"/>
              <w:jc w:val="left"/>
              <w:rPr>
                <w:sz w:val="16"/>
                <w:szCs w:val="16"/>
              </w:rPr>
            </w:pPr>
            <w:r>
              <w:rPr>
                <w:sz w:val="16"/>
                <w:szCs w:val="16"/>
              </w:rPr>
              <w:t xml:space="preserve">Cleusa </w:t>
            </w:r>
            <w:proofErr w:type="spellStart"/>
            <w:r>
              <w:rPr>
                <w:sz w:val="16"/>
                <w:szCs w:val="16"/>
              </w:rPr>
              <w:t>Lindemann</w:t>
            </w:r>
            <w:proofErr w:type="spellEnd"/>
            <w:r>
              <w:rPr>
                <w:sz w:val="16"/>
                <w:szCs w:val="16"/>
              </w:rPr>
              <w:t xml:space="preserve"> Fischer </w:t>
            </w:r>
            <w:proofErr w:type="spellStart"/>
            <w:r>
              <w:rPr>
                <w:sz w:val="16"/>
                <w:szCs w:val="16"/>
              </w:rPr>
              <w:t>Eireli</w:t>
            </w:r>
            <w:proofErr w:type="spellEnd"/>
          </w:p>
        </w:tc>
      </w:tr>
      <w:tr w:rsidR="00DC46FB" w14:paraId="21339F97" w14:textId="77777777">
        <w:trPr>
          <w:trHeight w:val="163"/>
        </w:trPr>
        <w:tc>
          <w:tcPr>
            <w:tcW w:w="2546" w:type="dxa"/>
            <w:tcBorders>
              <w:left w:val="single" w:sz="4" w:space="0" w:color="000000"/>
              <w:bottom w:val="single" w:sz="4" w:space="0" w:color="000000"/>
              <w:right w:val="single" w:sz="4" w:space="0" w:color="000000"/>
            </w:tcBorders>
            <w:shd w:val="clear" w:color="auto" w:fill="auto"/>
            <w:vAlign w:val="center"/>
          </w:tcPr>
          <w:p w14:paraId="605189B6" w14:textId="77777777" w:rsidR="00DC46FB" w:rsidRDefault="00DC46FB">
            <w:pPr>
              <w:widowControl w:val="0"/>
              <w:ind w:firstLine="0"/>
              <w:jc w:val="left"/>
              <w:rPr>
                <w:sz w:val="16"/>
                <w:szCs w:val="16"/>
              </w:rPr>
            </w:pPr>
          </w:p>
        </w:tc>
        <w:tc>
          <w:tcPr>
            <w:tcW w:w="710" w:type="dxa"/>
            <w:tcBorders>
              <w:left w:val="single" w:sz="4" w:space="0" w:color="000000"/>
              <w:bottom w:val="single" w:sz="4" w:space="0" w:color="000000"/>
              <w:right w:val="single" w:sz="4" w:space="0" w:color="000000"/>
            </w:tcBorders>
            <w:shd w:val="clear" w:color="auto" w:fill="auto"/>
            <w:vAlign w:val="center"/>
          </w:tcPr>
          <w:p w14:paraId="331CEEFF" w14:textId="77777777" w:rsidR="00DC46FB" w:rsidRDefault="00482973">
            <w:pPr>
              <w:widowControl w:val="0"/>
              <w:ind w:firstLine="0"/>
              <w:jc w:val="center"/>
              <w:rPr>
                <w:sz w:val="16"/>
                <w:szCs w:val="16"/>
              </w:rPr>
            </w:pPr>
            <w:r>
              <w:rPr>
                <w:sz w:val="16"/>
                <w:szCs w:val="16"/>
              </w:rPr>
              <w:t>24</w:t>
            </w:r>
          </w:p>
        </w:tc>
        <w:tc>
          <w:tcPr>
            <w:tcW w:w="7057" w:type="dxa"/>
            <w:gridSpan w:val="9"/>
            <w:tcBorders>
              <w:left w:val="single" w:sz="4" w:space="0" w:color="000000"/>
              <w:bottom w:val="single" w:sz="4" w:space="0" w:color="000000"/>
              <w:right w:val="single" w:sz="4" w:space="0" w:color="000000"/>
            </w:tcBorders>
            <w:shd w:val="clear" w:color="auto" w:fill="auto"/>
            <w:vAlign w:val="center"/>
          </w:tcPr>
          <w:p w14:paraId="78098B58" w14:textId="77777777" w:rsidR="00DC46FB" w:rsidRDefault="00482973">
            <w:pPr>
              <w:widowControl w:val="0"/>
              <w:ind w:firstLine="0"/>
              <w:jc w:val="left"/>
              <w:rPr>
                <w:sz w:val="16"/>
                <w:szCs w:val="16"/>
              </w:rPr>
            </w:pPr>
            <w:r>
              <w:rPr>
                <w:sz w:val="16"/>
                <w:szCs w:val="16"/>
              </w:rPr>
              <w:t xml:space="preserve">Comércio de Materiais de Construção </w:t>
            </w:r>
            <w:proofErr w:type="spellStart"/>
            <w:r>
              <w:rPr>
                <w:sz w:val="16"/>
                <w:szCs w:val="16"/>
              </w:rPr>
              <w:t>Graebin</w:t>
            </w:r>
            <w:proofErr w:type="spellEnd"/>
            <w:r>
              <w:rPr>
                <w:sz w:val="16"/>
                <w:szCs w:val="16"/>
              </w:rPr>
              <w:t xml:space="preserve"> </w:t>
            </w:r>
            <w:proofErr w:type="spellStart"/>
            <w:r>
              <w:rPr>
                <w:sz w:val="16"/>
                <w:szCs w:val="16"/>
              </w:rPr>
              <w:t>Eireli</w:t>
            </w:r>
            <w:proofErr w:type="spellEnd"/>
          </w:p>
        </w:tc>
      </w:tr>
      <w:tr w:rsidR="00DC46FB" w14:paraId="50F9037C" w14:textId="77777777">
        <w:trPr>
          <w:trHeight w:val="274"/>
        </w:trPr>
        <w:tc>
          <w:tcPr>
            <w:tcW w:w="2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E17A1" w14:textId="77777777" w:rsidR="00DC46FB" w:rsidRDefault="00482973">
            <w:pPr>
              <w:widowControl w:val="0"/>
              <w:ind w:firstLine="0"/>
              <w:rPr>
                <w:sz w:val="16"/>
                <w:szCs w:val="16"/>
              </w:rPr>
            </w:pPr>
            <w:r>
              <w:rPr>
                <w:sz w:val="16"/>
                <w:szCs w:val="16"/>
              </w:rPr>
              <w:t>Fornecedores que não enviaram cotação no prazo estabelecido: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5D690A"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1</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93472E"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E5912"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3</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EB91"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4</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90652"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46051"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6</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FC5D0"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7</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493DB"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8</w:t>
            </w:r>
          </w:p>
        </w:tc>
      </w:tr>
      <w:tr w:rsidR="00DC46FB" w14:paraId="7307D24B" w14:textId="77777777">
        <w:trPr>
          <w:trHeight w:val="274"/>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079E76" w14:textId="77777777" w:rsidR="00DC46FB" w:rsidRDefault="00DC46FB">
            <w:pPr>
              <w:widowControl w:val="0"/>
              <w:ind w:firstLine="0"/>
              <w:rPr>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6FCB8"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9</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29EF64"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10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1B348"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11</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7B6D6"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12</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DF5E1"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13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E6CD1"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14</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14A9E"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15</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86E2E"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16</w:t>
            </w:r>
          </w:p>
        </w:tc>
      </w:tr>
      <w:tr w:rsidR="00DC46FB" w14:paraId="52CDB999"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E1B838E" w14:textId="77777777" w:rsidR="00DC46FB" w:rsidRDefault="00482973">
            <w:pPr>
              <w:widowControl w:val="0"/>
              <w:ind w:firstLine="0"/>
              <w:rPr>
                <w:b/>
                <w:bCs/>
                <w:sz w:val="16"/>
                <w:szCs w:val="16"/>
              </w:rPr>
            </w:pPr>
            <w:r>
              <w:rPr>
                <w:b/>
                <w:bCs/>
                <w:sz w:val="16"/>
                <w:szCs w:val="16"/>
              </w:rPr>
              <w:t>Justificativa da escolha dos fornecedores para cotação:</w:t>
            </w:r>
          </w:p>
          <w:p w14:paraId="50929F40" w14:textId="77777777" w:rsidR="00DC46FB" w:rsidRDefault="00482973">
            <w:pPr>
              <w:widowControl w:val="0"/>
              <w:ind w:firstLine="0"/>
              <w:rPr>
                <w:sz w:val="16"/>
                <w:szCs w:val="16"/>
              </w:rPr>
            </w:pPr>
            <w:r>
              <w:rPr>
                <w:sz w:val="16"/>
                <w:szCs w:val="16"/>
              </w:rPr>
              <w:t>Foram escolhidos por serem conhecidos na região pela prestação desse tipo de serviço e por terem boas referências.</w:t>
            </w:r>
          </w:p>
          <w:p w14:paraId="23F42ABA" w14:textId="77777777" w:rsidR="00DC46FB" w:rsidRDefault="00DC46FB">
            <w:pPr>
              <w:widowControl w:val="0"/>
              <w:ind w:firstLine="0"/>
              <w:rPr>
                <w:sz w:val="16"/>
                <w:szCs w:val="16"/>
              </w:rPr>
            </w:pPr>
          </w:p>
          <w:p w14:paraId="6917D831" w14:textId="77777777" w:rsidR="00DC46FB" w:rsidRDefault="00DC46FB">
            <w:pPr>
              <w:widowControl w:val="0"/>
              <w:ind w:firstLine="0"/>
              <w:rPr>
                <w:sz w:val="16"/>
                <w:szCs w:val="16"/>
              </w:rPr>
            </w:pPr>
          </w:p>
        </w:tc>
      </w:tr>
      <w:tr w:rsidR="00DC46FB" w14:paraId="616466FE" w14:textId="77777777">
        <w:trPr>
          <w:trHeight w:val="163"/>
        </w:trPr>
        <w:tc>
          <w:tcPr>
            <w:tcW w:w="3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9560EB4" w14:textId="77777777" w:rsidR="00DC46FB" w:rsidRDefault="00482973">
            <w:pPr>
              <w:widowControl w:val="0"/>
              <w:ind w:firstLine="0"/>
              <w:jc w:val="left"/>
              <w:rPr>
                <w:sz w:val="16"/>
                <w:szCs w:val="16"/>
              </w:rPr>
            </w:pPr>
            <w:r>
              <w:rPr>
                <w:sz w:val="16"/>
                <w:szCs w:val="16"/>
              </w:rPr>
              <w:t>Prazo de resposta conferido ao(s) fornecedor(es)</w:t>
            </w:r>
          </w:p>
        </w:tc>
        <w:tc>
          <w:tcPr>
            <w:tcW w:w="637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57EED5A" w14:textId="77777777" w:rsidR="00DC46FB" w:rsidRDefault="00482973">
            <w:pPr>
              <w:widowControl w:val="0"/>
              <w:ind w:firstLine="0"/>
              <w:jc w:val="left"/>
              <w:rPr>
                <w:sz w:val="16"/>
                <w:szCs w:val="16"/>
              </w:rPr>
            </w:pPr>
            <w:r>
              <w:rPr>
                <w:b/>
                <w:bCs/>
                <w:sz w:val="16"/>
                <w:szCs w:val="16"/>
                <w:highlight w:val="yellow"/>
              </w:rPr>
              <w:t>10 dias</w:t>
            </w:r>
            <w:r>
              <w:rPr>
                <w:b/>
                <w:bCs/>
                <w:sz w:val="16"/>
                <w:szCs w:val="16"/>
              </w:rPr>
              <w:t xml:space="preserve"> úteis</w:t>
            </w:r>
          </w:p>
        </w:tc>
      </w:tr>
      <w:tr w:rsidR="00DC46FB" w14:paraId="1E1D996A"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63CFFB2F" w14:textId="77777777" w:rsidR="00DC46FB" w:rsidRDefault="00482973">
            <w:pPr>
              <w:widowControl w:val="0"/>
              <w:ind w:firstLine="0"/>
              <w:rPr>
                <w:sz w:val="16"/>
                <w:szCs w:val="16"/>
              </w:rPr>
            </w:pPr>
            <w:r>
              <w:rPr>
                <w:sz w:val="16"/>
                <w:szCs w:val="16"/>
              </w:rPr>
              <w:t>(</w:t>
            </w:r>
            <w:proofErr w:type="gramStart"/>
            <w:r>
              <w:rPr>
                <w:sz w:val="16"/>
                <w:szCs w:val="16"/>
              </w:rPr>
              <w:t>x )</w:t>
            </w:r>
            <w:proofErr w:type="gramEnd"/>
            <w:r>
              <w:rPr>
                <w:sz w:val="16"/>
                <w:szCs w:val="16"/>
              </w:rPr>
              <w:t xml:space="preserve"> As </w:t>
            </w:r>
            <w:r>
              <w:rPr>
                <w:b/>
                <w:bCs/>
                <w:sz w:val="16"/>
                <w:szCs w:val="16"/>
              </w:rPr>
              <w:t>propostas formais obtidas contiveram, ao menos</w:t>
            </w:r>
            <w:r>
              <w:rPr>
                <w:sz w:val="16"/>
                <w:szCs w:val="16"/>
              </w:rPr>
              <w:t>:</w:t>
            </w:r>
          </w:p>
          <w:p w14:paraId="3CE41CE8" w14:textId="77777777" w:rsidR="00DC46FB" w:rsidRDefault="00482973">
            <w:pPr>
              <w:widowControl w:val="0"/>
              <w:rPr>
                <w:sz w:val="16"/>
                <w:szCs w:val="16"/>
              </w:rPr>
            </w:pPr>
            <w:r>
              <w:rPr>
                <w:b/>
                <w:sz w:val="16"/>
                <w:szCs w:val="16"/>
              </w:rPr>
              <w:t>a)</w:t>
            </w:r>
            <w:r>
              <w:rPr>
                <w:sz w:val="16"/>
                <w:szCs w:val="16"/>
              </w:rPr>
              <w:t xml:space="preserve"> descrição do objeto, valor unitário e total;</w:t>
            </w:r>
          </w:p>
          <w:p w14:paraId="1635BA2A" w14:textId="77777777" w:rsidR="00DC46FB" w:rsidRDefault="00482973">
            <w:pPr>
              <w:widowControl w:val="0"/>
              <w:rPr>
                <w:sz w:val="16"/>
                <w:szCs w:val="16"/>
              </w:rPr>
            </w:pPr>
            <w:r>
              <w:rPr>
                <w:b/>
                <w:sz w:val="16"/>
                <w:szCs w:val="16"/>
              </w:rPr>
              <w:t>b)</w:t>
            </w:r>
            <w:r>
              <w:rPr>
                <w:sz w:val="16"/>
                <w:szCs w:val="16"/>
              </w:rPr>
              <w:t xml:space="preserve"> número do Cadastro de Pessoa Física - CPF ou do Cadastro Nacional de Pessoa Jurídica - CNPJ do proponente;</w:t>
            </w:r>
          </w:p>
          <w:p w14:paraId="2633947B" w14:textId="77777777" w:rsidR="00DC46FB" w:rsidRDefault="00482973">
            <w:pPr>
              <w:widowControl w:val="0"/>
              <w:rPr>
                <w:sz w:val="16"/>
                <w:szCs w:val="16"/>
              </w:rPr>
            </w:pPr>
            <w:r>
              <w:rPr>
                <w:b/>
                <w:sz w:val="16"/>
                <w:szCs w:val="16"/>
              </w:rPr>
              <w:t>c)</w:t>
            </w:r>
            <w:r>
              <w:rPr>
                <w:sz w:val="16"/>
                <w:szCs w:val="16"/>
              </w:rPr>
              <w:t xml:space="preserve"> endereços físico e eletrônico e telefone de contato;</w:t>
            </w:r>
          </w:p>
          <w:p w14:paraId="23D40781" w14:textId="77777777" w:rsidR="00DC46FB" w:rsidRDefault="00482973">
            <w:pPr>
              <w:widowControl w:val="0"/>
              <w:rPr>
                <w:sz w:val="16"/>
                <w:szCs w:val="16"/>
              </w:rPr>
            </w:pPr>
            <w:r>
              <w:rPr>
                <w:b/>
                <w:sz w:val="16"/>
                <w:szCs w:val="16"/>
              </w:rPr>
              <w:t>d)</w:t>
            </w:r>
            <w:r>
              <w:rPr>
                <w:sz w:val="16"/>
                <w:szCs w:val="16"/>
              </w:rPr>
              <w:t xml:space="preserve"> data de emissão;</w:t>
            </w:r>
          </w:p>
          <w:p w14:paraId="1830AB05" w14:textId="77777777" w:rsidR="00DC46FB" w:rsidRDefault="00482973">
            <w:pPr>
              <w:widowControl w:val="0"/>
            </w:pPr>
            <w:r>
              <w:rPr>
                <w:b/>
                <w:sz w:val="16"/>
                <w:szCs w:val="16"/>
              </w:rPr>
              <w:t>e)</w:t>
            </w:r>
            <w:r>
              <w:rPr>
                <w:sz w:val="16"/>
                <w:szCs w:val="16"/>
              </w:rPr>
              <w:t xml:space="preserve"> nome completo e identificação do responsável</w:t>
            </w:r>
          </w:p>
        </w:tc>
      </w:tr>
      <w:tr w:rsidR="00DC46FB" w14:paraId="4D9F5463"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70932CA1" w14:textId="77777777" w:rsidR="00DC46FB" w:rsidRDefault="00482973">
            <w:pPr>
              <w:widowControl w:val="0"/>
              <w:ind w:left="306" w:hanging="284"/>
              <w:rPr>
                <w:sz w:val="16"/>
                <w:szCs w:val="16"/>
              </w:rPr>
            </w:pPr>
            <w:proofErr w:type="gramStart"/>
            <w:r>
              <w:rPr>
                <w:sz w:val="16"/>
                <w:szCs w:val="16"/>
              </w:rPr>
              <w:t>( x</w:t>
            </w:r>
            <w:proofErr w:type="gramEnd"/>
            <w:r>
              <w:rPr>
                <w:sz w:val="16"/>
                <w:szCs w:val="16"/>
              </w:rPr>
              <w:t xml:space="preserve"> ) Os </w:t>
            </w:r>
            <w:r>
              <w:rPr>
                <w:b/>
                <w:bCs/>
                <w:sz w:val="16"/>
                <w:szCs w:val="16"/>
              </w:rPr>
              <w:t>fornecedores foram informados das características da contratação</w:t>
            </w:r>
            <w:r>
              <w:rPr>
                <w:sz w:val="16"/>
                <w:szCs w:val="16"/>
              </w:rPr>
              <w:t xml:space="preserve">, assim como </w:t>
            </w:r>
            <w:r>
              <w:rPr>
                <w:b/>
                <w:bCs/>
                <w:sz w:val="16"/>
                <w:szCs w:val="16"/>
              </w:rPr>
              <w:t>das condições comerciais praticadas</w:t>
            </w:r>
            <w:r>
              <w:rPr>
                <w:sz w:val="16"/>
                <w:szCs w:val="16"/>
              </w:rPr>
              <w:t xml:space="preserve"> para o(s) objeto(s) a ser(em) contratado(s):</w:t>
            </w:r>
          </w:p>
          <w:p w14:paraId="5924145F" w14:textId="77777777" w:rsidR="00DC46FB" w:rsidRDefault="00482973">
            <w:pPr>
              <w:widowControl w:val="0"/>
              <w:rPr>
                <w:sz w:val="16"/>
                <w:szCs w:val="16"/>
              </w:rPr>
            </w:pPr>
            <w:r>
              <w:rPr>
                <w:b/>
                <w:sz w:val="16"/>
                <w:szCs w:val="16"/>
              </w:rPr>
              <w:t>a)</w:t>
            </w:r>
            <w:r>
              <w:rPr>
                <w:sz w:val="16"/>
                <w:szCs w:val="16"/>
              </w:rPr>
              <w:t xml:space="preserve"> Quantidade estimada a ser contratada;</w:t>
            </w:r>
          </w:p>
          <w:p w14:paraId="582E7254" w14:textId="77777777" w:rsidR="00DC46FB" w:rsidRDefault="00482973">
            <w:pPr>
              <w:widowControl w:val="0"/>
              <w:rPr>
                <w:sz w:val="16"/>
                <w:szCs w:val="16"/>
              </w:rPr>
            </w:pPr>
            <w:r>
              <w:rPr>
                <w:b/>
                <w:sz w:val="16"/>
                <w:szCs w:val="16"/>
              </w:rPr>
              <w:t>b)</w:t>
            </w:r>
            <w:r>
              <w:rPr>
                <w:sz w:val="16"/>
                <w:szCs w:val="16"/>
              </w:rPr>
              <w:t xml:space="preserve"> Custos, locais e prazos de entrega;</w:t>
            </w:r>
          </w:p>
          <w:p w14:paraId="08E4D6FD" w14:textId="77777777" w:rsidR="00DC46FB" w:rsidRDefault="00482973">
            <w:pPr>
              <w:widowControl w:val="0"/>
              <w:rPr>
                <w:sz w:val="16"/>
                <w:szCs w:val="16"/>
              </w:rPr>
            </w:pPr>
            <w:r>
              <w:rPr>
                <w:b/>
                <w:sz w:val="16"/>
                <w:szCs w:val="16"/>
              </w:rPr>
              <w:t>c)</w:t>
            </w:r>
            <w:r>
              <w:rPr>
                <w:sz w:val="16"/>
                <w:szCs w:val="16"/>
              </w:rPr>
              <w:t xml:space="preserve"> Formas e prazos de pagamento;</w:t>
            </w:r>
          </w:p>
          <w:p w14:paraId="4E184C8D" w14:textId="77777777" w:rsidR="00DC46FB" w:rsidRDefault="00482973">
            <w:pPr>
              <w:widowControl w:val="0"/>
              <w:rPr>
                <w:sz w:val="16"/>
                <w:szCs w:val="16"/>
              </w:rPr>
            </w:pPr>
            <w:r>
              <w:rPr>
                <w:b/>
                <w:sz w:val="16"/>
                <w:szCs w:val="16"/>
              </w:rPr>
              <w:t>d)</w:t>
            </w:r>
            <w:r>
              <w:rPr>
                <w:sz w:val="16"/>
                <w:szCs w:val="16"/>
              </w:rPr>
              <w:t xml:space="preserve"> Garantias exigidas;</w:t>
            </w:r>
          </w:p>
          <w:p w14:paraId="153D903F" w14:textId="77777777" w:rsidR="00DC46FB" w:rsidRDefault="00482973">
            <w:pPr>
              <w:widowControl w:val="0"/>
              <w:rPr>
                <w:sz w:val="16"/>
                <w:szCs w:val="16"/>
              </w:rPr>
            </w:pPr>
            <w:r>
              <w:rPr>
                <w:b/>
                <w:sz w:val="16"/>
                <w:szCs w:val="16"/>
              </w:rPr>
              <w:t>e)</w:t>
            </w:r>
            <w:r>
              <w:rPr>
                <w:sz w:val="16"/>
                <w:szCs w:val="16"/>
              </w:rPr>
              <w:t xml:space="preserve"> Necessidade de instalação e montagem do bem ou da execução do serviço;</w:t>
            </w:r>
          </w:p>
          <w:p w14:paraId="75D37E40" w14:textId="77777777" w:rsidR="00DC46FB" w:rsidRDefault="00482973">
            <w:pPr>
              <w:widowControl w:val="0"/>
              <w:rPr>
                <w:sz w:val="16"/>
                <w:szCs w:val="16"/>
              </w:rPr>
            </w:pPr>
            <w:r>
              <w:rPr>
                <w:b/>
                <w:sz w:val="16"/>
                <w:szCs w:val="16"/>
              </w:rPr>
              <w:t>f)</w:t>
            </w:r>
            <w:r>
              <w:rPr>
                <w:sz w:val="16"/>
                <w:szCs w:val="16"/>
              </w:rPr>
              <w:t xml:space="preserve"> Marcas e modelos, quando for o caso</w:t>
            </w:r>
          </w:p>
        </w:tc>
      </w:tr>
    </w:tbl>
    <w:p w14:paraId="74752C9C" w14:textId="77777777" w:rsidR="00DC46FB" w:rsidRDefault="00482973">
      <w:pPr>
        <w:pStyle w:val="Ttulo3"/>
      </w:pPr>
      <w:r>
        <w:t>Complementação de Informações no Caso das Situações Excepcionais (§§ 1º e 2º do Art. 35 do Dec. Munic. 2.130/23)</w:t>
      </w:r>
    </w:p>
    <w:tbl>
      <w:tblPr>
        <w:tblW w:w="10314" w:type="dxa"/>
        <w:tblLayout w:type="fixed"/>
        <w:tblLook w:val="04A0" w:firstRow="1" w:lastRow="0" w:firstColumn="1" w:lastColumn="0" w:noHBand="0" w:noVBand="1"/>
      </w:tblPr>
      <w:tblGrid>
        <w:gridCol w:w="1980"/>
        <w:gridCol w:w="8334"/>
      </w:tblGrid>
      <w:tr w:rsidR="00DC46FB" w14:paraId="4B21DAE6" w14:textId="77777777">
        <w:trPr>
          <w:trHeight w:val="293"/>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D43EC" w14:textId="77777777" w:rsidR="00DC46FB" w:rsidRDefault="00482973">
            <w:pPr>
              <w:widowControl w:val="0"/>
              <w:ind w:firstLine="0"/>
              <w:rPr>
                <w:sz w:val="16"/>
                <w:szCs w:val="16"/>
              </w:rPr>
            </w:pPr>
            <w:proofErr w:type="gramStart"/>
            <w:r>
              <w:rPr>
                <w:sz w:val="16"/>
                <w:szCs w:val="16"/>
              </w:rPr>
              <w:t>( x</w:t>
            </w:r>
            <w:proofErr w:type="gramEnd"/>
            <w:r>
              <w:rPr>
                <w:sz w:val="16"/>
                <w:szCs w:val="16"/>
              </w:rPr>
              <w:t xml:space="preserve"> ) Não se aplica</w:t>
            </w:r>
          </w:p>
        </w:tc>
        <w:tc>
          <w:tcPr>
            <w:tcW w:w="8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39A44" w14:textId="77777777" w:rsidR="00DC46FB" w:rsidRDefault="00482973">
            <w:pPr>
              <w:widowControl w:val="0"/>
              <w:ind w:firstLine="0"/>
              <w:rPr>
                <w:b/>
                <w:bCs/>
                <w:sz w:val="16"/>
                <w:szCs w:val="16"/>
              </w:rPr>
            </w:pPr>
            <w:proofErr w:type="gramStart"/>
            <w:r>
              <w:rPr>
                <w:sz w:val="16"/>
                <w:szCs w:val="16"/>
              </w:rPr>
              <w:t>(  )</w:t>
            </w:r>
            <w:proofErr w:type="gramEnd"/>
            <w:r>
              <w:rPr>
                <w:sz w:val="16"/>
                <w:szCs w:val="16"/>
              </w:rPr>
              <w:t xml:space="preserve"> </w:t>
            </w:r>
            <w:r>
              <w:rPr>
                <w:b/>
                <w:bCs/>
                <w:sz w:val="16"/>
                <w:szCs w:val="16"/>
              </w:rPr>
              <w:t>Motivos que levaram a situação excepcional (justificar abaixo):</w:t>
            </w:r>
          </w:p>
        </w:tc>
      </w:tr>
      <w:tr w:rsidR="00DC46FB" w14:paraId="242BBC1B" w14:textId="77777777">
        <w:trPr>
          <w:trHeight w:val="293"/>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D78C3C" w14:textId="77777777" w:rsidR="00DC46FB" w:rsidRDefault="00DC46FB">
            <w:pPr>
              <w:widowControl w:val="0"/>
              <w:ind w:firstLine="0"/>
              <w:rPr>
                <w:b/>
                <w:bCs/>
                <w:sz w:val="16"/>
                <w:szCs w:val="16"/>
              </w:rPr>
            </w:pPr>
          </w:p>
        </w:tc>
      </w:tr>
    </w:tbl>
    <w:p w14:paraId="3CDC1746" w14:textId="77777777" w:rsidR="00DC46FB" w:rsidRDefault="00482973">
      <w:pPr>
        <w:pStyle w:val="Ttulo3"/>
      </w:pPr>
      <w:r>
        <w:t>Utilização de Preço Estimado de Contratação fora do Prazo Nos Termos do § 2º do Art. 36 do Dec. Munic. 2.130/23</w:t>
      </w:r>
    </w:p>
    <w:tbl>
      <w:tblPr>
        <w:tblW w:w="10314" w:type="dxa"/>
        <w:tblLayout w:type="fixed"/>
        <w:tblLook w:val="04A0" w:firstRow="1" w:lastRow="0" w:firstColumn="1" w:lastColumn="0" w:noHBand="0" w:noVBand="1"/>
      </w:tblPr>
      <w:tblGrid>
        <w:gridCol w:w="1980"/>
        <w:gridCol w:w="8334"/>
      </w:tblGrid>
      <w:tr w:rsidR="00DC46FB" w14:paraId="38279C78" w14:textId="77777777">
        <w:trPr>
          <w:trHeight w:val="274"/>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5AC7F" w14:textId="77777777" w:rsidR="00DC46FB" w:rsidRDefault="00482973">
            <w:pPr>
              <w:widowControl w:val="0"/>
              <w:ind w:firstLine="0"/>
              <w:rPr>
                <w:sz w:val="16"/>
                <w:szCs w:val="16"/>
              </w:rPr>
            </w:pPr>
            <w:proofErr w:type="gramStart"/>
            <w:r>
              <w:rPr>
                <w:sz w:val="16"/>
                <w:szCs w:val="16"/>
              </w:rPr>
              <w:t>( x</w:t>
            </w:r>
            <w:proofErr w:type="gramEnd"/>
            <w:r>
              <w:rPr>
                <w:sz w:val="16"/>
                <w:szCs w:val="16"/>
              </w:rPr>
              <w:t xml:space="preserve"> ) Não se aplica</w:t>
            </w:r>
          </w:p>
        </w:tc>
        <w:tc>
          <w:tcPr>
            <w:tcW w:w="8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77CB2" w14:textId="77777777" w:rsidR="00DC46FB" w:rsidRDefault="00482973">
            <w:pPr>
              <w:widowControl w:val="0"/>
              <w:ind w:firstLine="0"/>
              <w:rPr>
                <w:b/>
                <w:bCs/>
                <w:sz w:val="16"/>
                <w:szCs w:val="16"/>
              </w:rPr>
            </w:pPr>
            <w:proofErr w:type="gramStart"/>
            <w:r>
              <w:rPr>
                <w:sz w:val="16"/>
                <w:szCs w:val="16"/>
              </w:rPr>
              <w:t>(  )</w:t>
            </w:r>
            <w:proofErr w:type="gramEnd"/>
            <w:r>
              <w:rPr>
                <w:sz w:val="16"/>
                <w:szCs w:val="16"/>
              </w:rPr>
              <w:t xml:space="preserve"> </w:t>
            </w:r>
            <w:r>
              <w:rPr>
                <w:b/>
                <w:bCs/>
                <w:sz w:val="16"/>
                <w:szCs w:val="16"/>
              </w:rPr>
              <w:t>Motivos que levaram a utilização do preço estimado fora do prazo</w:t>
            </w:r>
            <w:r>
              <w:t xml:space="preserve"> (</w:t>
            </w:r>
            <w:r>
              <w:rPr>
                <w:b/>
                <w:bCs/>
                <w:sz w:val="16"/>
                <w:szCs w:val="16"/>
              </w:rPr>
              <w:t>justificar abaixo):</w:t>
            </w:r>
          </w:p>
        </w:tc>
      </w:tr>
      <w:tr w:rsidR="00DC46FB" w14:paraId="41E3D49E" w14:textId="77777777">
        <w:trPr>
          <w:trHeight w:val="293"/>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A7F55" w14:textId="77777777" w:rsidR="00DC46FB" w:rsidRDefault="00DC46FB">
            <w:pPr>
              <w:widowControl w:val="0"/>
              <w:ind w:firstLine="0"/>
              <w:rPr>
                <w:b/>
                <w:bCs/>
                <w:sz w:val="16"/>
                <w:szCs w:val="16"/>
              </w:rPr>
            </w:pPr>
          </w:p>
        </w:tc>
      </w:tr>
    </w:tbl>
    <w:p w14:paraId="5C608B16" w14:textId="77777777" w:rsidR="00DC46FB" w:rsidRDefault="00482973">
      <w:pPr>
        <w:pStyle w:val="Ttulo1"/>
      </w:pPr>
      <w:r>
        <w:lastRenderedPageBreak/>
        <w:t>Série De Preços Coletados</w:t>
      </w:r>
    </w:p>
    <w:tbl>
      <w:tblPr>
        <w:tblW w:w="10314" w:type="dxa"/>
        <w:tblLayout w:type="fixed"/>
        <w:tblLook w:val="04A0" w:firstRow="1" w:lastRow="0" w:firstColumn="1" w:lastColumn="0" w:noHBand="0" w:noVBand="1"/>
      </w:tblPr>
      <w:tblGrid>
        <w:gridCol w:w="5158"/>
        <w:gridCol w:w="5156"/>
      </w:tblGrid>
      <w:tr w:rsidR="00DC46FB" w14:paraId="2985FB76"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4B516" w14:textId="77777777" w:rsidR="00DC46FB" w:rsidRDefault="00482973">
            <w:pPr>
              <w:widowControl w:val="0"/>
              <w:ind w:firstLine="0"/>
              <w:rPr>
                <w:sz w:val="16"/>
                <w:szCs w:val="16"/>
              </w:rPr>
            </w:pPr>
            <w:proofErr w:type="gramStart"/>
            <w:r>
              <w:rPr>
                <w:sz w:val="16"/>
                <w:szCs w:val="16"/>
              </w:rPr>
              <w:t xml:space="preserve">( </w:t>
            </w:r>
            <w:r w:rsidRPr="00482973">
              <w:rPr>
                <w:b/>
                <w:bCs/>
                <w:sz w:val="16"/>
                <w:szCs w:val="16"/>
              </w:rPr>
              <w:t>x</w:t>
            </w:r>
            <w:proofErr w:type="gramEnd"/>
            <w:r>
              <w:rPr>
                <w:sz w:val="16"/>
                <w:szCs w:val="16"/>
              </w:rPr>
              <w:t xml:space="preserve"> ) Cfe. documentação anexa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414FC"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Não se aplica</w:t>
            </w:r>
          </w:p>
        </w:tc>
      </w:tr>
      <w:tr w:rsidR="00DC46FB" w14:paraId="22360119"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CB7A2" w14:textId="77777777" w:rsidR="00DC46FB" w:rsidRDefault="00482973">
            <w:pPr>
              <w:widowControl w:val="0"/>
              <w:ind w:firstLine="0"/>
              <w:rPr>
                <w:sz w:val="16"/>
                <w:szCs w:val="16"/>
              </w:rPr>
            </w:pPr>
            <w:proofErr w:type="gramStart"/>
            <w:r w:rsidRPr="006C6CC1">
              <w:rPr>
                <w:sz w:val="16"/>
                <w:szCs w:val="16"/>
                <w:lang w:val="en-US"/>
              </w:rPr>
              <w:t>(  )</w:t>
            </w:r>
            <w:proofErr w:type="gramEnd"/>
            <w:r w:rsidRPr="006C6CC1">
              <w:rPr>
                <w:sz w:val="16"/>
                <w:szCs w:val="16"/>
                <w:lang w:val="en-US"/>
              </w:rPr>
              <w:t xml:space="preserve"> </w:t>
            </w:r>
            <w:proofErr w:type="spellStart"/>
            <w:r w:rsidRPr="006C6CC1">
              <w:rPr>
                <w:sz w:val="16"/>
                <w:szCs w:val="16"/>
                <w:lang w:val="en-US"/>
              </w:rPr>
              <w:t>Cfe</w:t>
            </w:r>
            <w:proofErr w:type="spellEnd"/>
            <w:r w:rsidRPr="006C6CC1">
              <w:rPr>
                <w:sz w:val="16"/>
                <w:szCs w:val="16"/>
                <w:lang w:val="en-US"/>
              </w:rPr>
              <w:t xml:space="preserve">. art. § 8º do art. 37 do Dec. </w:t>
            </w:r>
            <w:r>
              <w:rPr>
                <w:sz w:val="16"/>
                <w:szCs w:val="16"/>
              </w:rPr>
              <w:t>Munic. 2.130/23 (excepcional)</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8C8E" w14:textId="77777777" w:rsidR="00DC46FB" w:rsidRDefault="00482973">
            <w:pPr>
              <w:widowControl w:val="0"/>
              <w:ind w:firstLine="0"/>
              <w:rPr>
                <w:sz w:val="16"/>
                <w:szCs w:val="16"/>
              </w:rPr>
            </w:pPr>
            <w:proofErr w:type="gramStart"/>
            <w:r w:rsidRPr="006C6CC1">
              <w:rPr>
                <w:sz w:val="16"/>
                <w:szCs w:val="16"/>
                <w:lang w:val="en-US"/>
              </w:rPr>
              <w:t>(  )</w:t>
            </w:r>
            <w:proofErr w:type="gramEnd"/>
            <w:r w:rsidRPr="006C6CC1">
              <w:rPr>
                <w:sz w:val="16"/>
                <w:szCs w:val="16"/>
                <w:lang w:val="en-US"/>
              </w:rPr>
              <w:t xml:space="preserve"> </w:t>
            </w:r>
            <w:proofErr w:type="spellStart"/>
            <w:r w:rsidRPr="006C6CC1">
              <w:rPr>
                <w:sz w:val="16"/>
                <w:szCs w:val="16"/>
                <w:lang w:val="en-US"/>
              </w:rPr>
              <w:t>Cfe</w:t>
            </w:r>
            <w:proofErr w:type="spellEnd"/>
            <w:r w:rsidRPr="006C6CC1">
              <w:rPr>
                <w:sz w:val="16"/>
                <w:szCs w:val="16"/>
                <w:lang w:val="en-US"/>
              </w:rPr>
              <w:t xml:space="preserve">. art. § 9º do art. 37 do Dec. </w:t>
            </w:r>
            <w:r>
              <w:rPr>
                <w:sz w:val="16"/>
                <w:szCs w:val="16"/>
              </w:rPr>
              <w:t>Munic. 2.130/23 (excepcional)</w:t>
            </w:r>
          </w:p>
        </w:tc>
      </w:tr>
    </w:tbl>
    <w:p w14:paraId="0CD4E9F0" w14:textId="77777777" w:rsidR="00DC46FB" w:rsidRDefault="00482973">
      <w:pPr>
        <w:pStyle w:val="Ttulo2"/>
      </w:pPr>
      <w:r>
        <w:t>Itens Estimados com Base em menos de 03 preços</w:t>
      </w:r>
    </w:p>
    <w:tbl>
      <w:tblPr>
        <w:tblW w:w="10314" w:type="dxa"/>
        <w:tblLayout w:type="fixed"/>
        <w:tblLook w:val="04A0" w:firstRow="1" w:lastRow="0" w:firstColumn="1" w:lastColumn="0" w:noHBand="0" w:noVBand="1"/>
      </w:tblPr>
      <w:tblGrid>
        <w:gridCol w:w="5158"/>
        <w:gridCol w:w="5156"/>
      </w:tblGrid>
      <w:tr w:rsidR="00DC46FB" w14:paraId="284848C5"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F4519" w14:textId="77777777" w:rsidR="00DC46FB" w:rsidRDefault="00482973">
            <w:pPr>
              <w:widowControl w:val="0"/>
              <w:ind w:firstLine="0"/>
              <w:rPr>
                <w:sz w:val="16"/>
                <w:szCs w:val="16"/>
              </w:rPr>
            </w:pPr>
            <w:proofErr w:type="gramStart"/>
            <w:r>
              <w:rPr>
                <w:sz w:val="16"/>
                <w:szCs w:val="16"/>
              </w:rPr>
              <w:t xml:space="preserve">( </w:t>
            </w:r>
            <w:r w:rsidRPr="00482973">
              <w:rPr>
                <w:b/>
                <w:bCs/>
                <w:sz w:val="16"/>
                <w:szCs w:val="16"/>
              </w:rPr>
              <w:t>x</w:t>
            </w:r>
            <w:proofErr w:type="gramEnd"/>
            <w:r>
              <w:rPr>
                <w:sz w:val="16"/>
                <w:szCs w:val="16"/>
              </w:rPr>
              <w:t xml:space="preserve"> ) Não se aplica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B0AA"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Conforme relação de itens abaixo: </w:t>
            </w:r>
          </w:p>
        </w:tc>
      </w:tr>
      <w:tr w:rsidR="00DC46FB" w14:paraId="759B1F75"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1C6D54" w14:textId="77777777" w:rsidR="00DC46FB" w:rsidRDefault="00482973">
            <w:pPr>
              <w:widowControl w:val="0"/>
              <w:ind w:firstLine="0"/>
              <w:rPr>
                <w:sz w:val="16"/>
                <w:szCs w:val="16"/>
              </w:rPr>
            </w:pPr>
            <w:r>
              <w:rPr>
                <w:sz w:val="16"/>
                <w:szCs w:val="16"/>
              </w:rPr>
              <w:t>Itens com menos de 3 preços: XX, XX, XX, XX, XX, XX,</w:t>
            </w:r>
          </w:p>
        </w:tc>
      </w:tr>
      <w:tr w:rsidR="00DC46FB" w14:paraId="6504A1D8"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12B3BA" w14:textId="77777777" w:rsidR="00DC46FB" w:rsidRDefault="00482973">
            <w:pPr>
              <w:widowControl w:val="0"/>
              <w:ind w:firstLine="0"/>
              <w:rPr>
                <w:b/>
                <w:bCs/>
                <w:sz w:val="16"/>
                <w:szCs w:val="16"/>
              </w:rPr>
            </w:pPr>
            <w:r>
              <w:rPr>
                <w:b/>
                <w:bCs/>
                <w:sz w:val="16"/>
                <w:szCs w:val="16"/>
              </w:rPr>
              <w:t>Justificativa para estimativa com menos de 03 preços:</w:t>
            </w:r>
          </w:p>
          <w:p w14:paraId="7785D9E2" w14:textId="77777777" w:rsidR="00DC46FB" w:rsidRDefault="00DC46FB">
            <w:pPr>
              <w:widowControl w:val="0"/>
              <w:ind w:firstLine="0"/>
              <w:rPr>
                <w:sz w:val="16"/>
                <w:szCs w:val="16"/>
              </w:rPr>
            </w:pPr>
          </w:p>
        </w:tc>
      </w:tr>
    </w:tbl>
    <w:p w14:paraId="7DC1C74A" w14:textId="77777777" w:rsidR="00DC46FB" w:rsidRDefault="00482973">
      <w:pPr>
        <w:pStyle w:val="Ttulo1"/>
      </w:pPr>
      <w:r>
        <w:t>Método Estatístico aplicado para definição do(s) valore(s) Estimado(s)</w:t>
      </w:r>
    </w:p>
    <w:tbl>
      <w:tblPr>
        <w:tblW w:w="10314" w:type="dxa"/>
        <w:tblLayout w:type="fixed"/>
        <w:tblLook w:val="04A0" w:firstRow="1" w:lastRow="0" w:firstColumn="1" w:lastColumn="0" w:noHBand="0" w:noVBand="1"/>
      </w:tblPr>
      <w:tblGrid>
        <w:gridCol w:w="2259"/>
        <w:gridCol w:w="2556"/>
        <w:gridCol w:w="2552"/>
        <w:gridCol w:w="2947"/>
      </w:tblGrid>
      <w:tr w:rsidR="00DC46FB" w14:paraId="3C002D18" w14:textId="77777777">
        <w:trPr>
          <w:trHeight w:val="274"/>
        </w:trPr>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74A56" w14:textId="77777777" w:rsidR="00DC46FB" w:rsidRDefault="00482973">
            <w:pPr>
              <w:widowControl w:val="0"/>
              <w:ind w:firstLine="0"/>
              <w:rPr>
                <w:sz w:val="16"/>
                <w:szCs w:val="16"/>
              </w:rPr>
            </w:pPr>
            <w:proofErr w:type="gramStart"/>
            <w:r>
              <w:rPr>
                <w:sz w:val="16"/>
                <w:szCs w:val="16"/>
              </w:rPr>
              <w:t xml:space="preserve">( </w:t>
            </w:r>
            <w:r w:rsidRPr="00482973">
              <w:rPr>
                <w:b/>
                <w:bCs/>
                <w:sz w:val="16"/>
                <w:szCs w:val="16"/>
              </w:rPr>
              <w:t>x</w:t>
            </w:r>
            <w:proofErr w:type="gramEnd"/>
            <w:r>
              <w:rPr>
                <w:sz w:val="16"/>
                <w:szCs w:val="16"/>
              </w:rPr>
              <w:t xml:space="preserve"> ) Menor preço</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B80CF"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Mediana</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96E8C"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Média simples</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2D98A"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Outro método (justificar abaixo)</w:t>
            </w:r>
          </w:p>
        </w:tc>
      </w:tr>
      <w:tr w:rsidR="00DC46FB" w14:paraId="2A348FF0" w14:textId="77777777">
        <w:trPr>
          <w:trHeight w:val="274"/>
        </w:trPr>
        <w:tc>
          <w:tcPr>
            <w:tcW w:w="103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DCEC0C4" w14:textId="77777777" w:rsidR="00DC46FB" w:rsidRDefault="00482973">
            <w:pPr>
              <w:widowControl w:val="0"/>
              <w:ind w:firstLine="0"/>
              <w:rPr>
                <w:b/>
                <w:bCs/>
                <w:sz w:val="16"/>
                <w:szCs w:val="16"/>
              </w:rPr>
            </w:pPr>
            <w:r>
              <w:rPr>
                <w:b/>
                <w:bCs/>
                <w:sz w:val="16"/>
                <w:szCs w:val="16"/>
              </w:rPr>
              <w:t>Justificativa da escolha de outro critério/método para definição do valor(es) estimado(s):</w:t>
            </w:r>
          </w:p>
          <w:p w14:paraId="2FC6113F" w14:textId="77777777" w:rsidR="00DC46FB" w:rsidRDefault="00DC46FB">
            <w:pPr>
              <w:widowControl w:val="0"/>
              <w:ind w:firstLine="0"/>
              <w:rPr>
                <w:b/>
                <w:bCs/>
                <w:sz w:val="16"/>
                <w:szCs w:val="16"/>
              </w:rPr>
            </w:pPr>
          </w:p>
          <w:p w14:paraId="5C90630B" w14:textId="77777777" w:rsidR="00DC46FB" w:rsidRDefault="00DC46FB">
            <w:pPr>
              <w:widowControl w:val="0"/>
              <w:ind w:firstLine="0"/>
              <w:rPr>
                <w:sz w:val="16"/>
                <w:szCs w:val="16"/>
              </w:rPr>
            </w:pPr>
          </w:p>
        </w:tc>
      </w:tr>
    </w:tbl>
    <w:p w14:paraId="3D82B617" w14:textId="77777777" w:rsidR="00DC46FB" w:rsidRDefault="00482973">
      <w:pPr>
        <w:pStyle w:val="Ttulo2"/>
      </w:pPr>
      <w:r>
        <w:t>Acréscimo ou Subtração de percentual (Aliar Atratividade de Mercado e/ou Mitigar sobrepreço)</w:t>
      </w:r>
    </w:p>
    <w:tbl>
      <w:tblPr>
        <w:tblW w:w="10314" w:type="dxa"/>
        <w:tblLayout w:type="fixed"/>
        <w:tblLook w:val="04A0" w:firstRow="1" w:lastRow="0" w:firstColumn="1" w:lastColumn="0" w:noHBand="0" w:noVBand="1"/>
      </w:tblPr>
      <w:tblGrid>
        <w:gridCol w:w="1691"/>
        <w:gridCol w:w="4258"/>
        <w:gridCol w:w="4365"/>
      </w:tblGrid>
      <w:tr w:rsidR="00DC46FB" w14:paraId="5078AEEE" w14:textId="77777777">
        <w:trPr>
          <w:trHeight w:val="274"/>
        </w:trPr>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06A45" w14:textId="77777777" w:rsidR="00DC46FB" w:rsidRDefault="00482973">
            <w:pPr>
              <w:widowControl w:val="0"/>
              <w:ind w:firstLine="0"/>
              <w:rPr>
                <w:sz w:val="16"/>
                <w:szCs w:val="16"/>
              </w:rPr>
            </w:pPr>
            <w:proofErr w:type="gramStart"/>
            <w:r>
              <w:rPr>
                <w:sz w:val="16"/>
                <w:szCs w:val="16"/>
              </w:rPr>
              <w:t xml:space="preserve">( </w:t>
            </w:r>
            <w:r w:rsidRPr="00482973">
              <w:rPr>
                <w:b/>
                <w:bCs/>
                <w:sz w:val="16"/>
                <w:szCs w:val="16"/>
              </w:rPr>
              <w:t>x</w:t>
            </w:r>
            <w:proofErr w:type="gramEnd"/>
            <w:r>
              <w:rPr>
                <w:sz w:val="16"/>
                <w:szCs w:val="16"/>
              </w:rPr>
              <w:t xml:space="preserve"> ) Não se aplica  </w:t>
            </w:r>
          </w:p>
        </w:tc>
        <w:tc>
          <w:tcPr>
            <w:tcW w:w="4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9B1B4"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Acrescido percentual de XX,XX %</w:t>
            </w:r>
          </w:p>
        </w:tc>
        <w:tc>
          <w:tcPr>
            <w:tcW w:w="43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34206"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Subtraído percentual de XX,XX %</w:t>
            </w:r>
          </w:p>
        </w:tc>
      </w:tr>
      <w:tr w:rsidR="00DC46FB" w14:paraId="4BDFAD2B" w14:textId="77777777">
        <w:trPr>
          <w:trHeight w:val="192"/>
        </w:trPr>
        <w:tc>
          <w:tcPr>
            <w:tcW w:w="103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0DBB6A1" w14:textId="77777777" w:rsidR="00DC46FB" w:rsidRDefault="00482973">
            <w:pPr>
              <w:widowControl w:val="0"/>
              <w:ind w:firstLine="0"/>
              <w:rPr>
                <w:b/>
                <w:bCs/>
                <w:sz w:val="16"/>
                <w:szCs w:val="16"/>
              </w:rPr>
            </w:pPr>
            <w:r>
              <w:rPr>
                <w:b/>
                <w:bCs/>
                <w:sz w:val="16"/>
                <w:szCs w:val="16"/>
              </w:rPr>
              <w:t>Justificativa para acréscimo e/ou subtração de percentual:</w:t>
            </w:r>
          </w:p>
          <w:p w14:paraId="47FA13FB" w14:textId="77777777" w:rsidR="00DC46FB" w:rsidRDefault="00DC46FB">
            <w:pPr>
              <w:widowControl w:val="0"/>
              <w:ind w:firstLine="0"/>
              <w:rPr>
                <w:sz w:val="16"/>
                <w:szCs w:val="16"/>
              </w:rPr>
            </w:pPr>
          </w:p>
          <w:p w14:paraId="5FDD67B0" w14:textId="77777777" w:rsidR="00DC46FB" w:rsidRDefault="00DC46FB">
            <w:pPr>
              <w:widowControl w:val="0"/>
              <w:ind w:firstLine="0"/>
              <w:rPr>
                <w:sz w:val="16"/>
                <w:szCs w:val="16"/>
              </w:rPr>
            </w:pPr>
          </w:p>
        </w:tc>
      </w:tr>
    </w:tbl>
    <w:p w14:paraId="5F03297B" w14:textId="77777777" w:rsidR="00DC46FB" w:rsidRDefault="00482973">
      <w:pPr>
        <w:pStyle w:val="Ttulo1"/>
      </w:pPr>
      <w:r>
        <w:t>Desconsideração de preços Inexequíveis, Inconsistentes ou Excessivamente Elevados</w:t>
      </w:r>
    </w:p>
    <w:tbl>
      <w:tblPr>
        <w:tblW w:w="10314" w:type="dxa"/>
        <w:tblLayout w:type="fixed"/>
        <w:tblLook w:val="04A0" w:firstRow="1" w:lastRow="0" w:firstColumn="1" w:lastColumn="0" w:noHBand="0" w:noVBand="1"/>
      </w:tblPr>
      <w:tblGrid>
        <w:gridCol w:w="5158"/>
        <w:gridCol w:w="5156"/>
      </w:tblGrid>
      <w:tr w:rsidR="00DC46FB" w14:paraId="17F41F7E"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B2BE1" w14:textId="77777777" w:rsidR="00DC46FB" w:rsidRDefault="00482973">
            <w:pPr>
              <w:widowControl w:val="0"/>
              <w:ind w:firstLine="0"/>
              <w:rPr>
                <w:sz w:val="16"/>
                <w:szCs w:val="16"/>
              </w:rPr>
            </w:pPr>
            <w:proofErr w:type="gramStart"/>
            <w:r>
              <w:rPr>
                <w:sz w:val="16"/>
                <w:szCs w:val="16"/>
              </w:rPr>
              <w:t xml:space="preserve">( </w:t>
            </w:r>
            <w:r w:rsidRPr="00482973">
              <w:rPr>
                <w:b/>
                <w:bCs/>
                <w:sz w:val="16"/>
                <w:szCs w:val="16"/>
              </w:rPr>
              <w:t>x</w:t>
            </w:r>
            <w:proofErr w:type="gramEnd"/>
            <w:r>
              <w:rPr>
                <w:sz w:val="16"/>
                <w:szCs w:val="16"/>
              </w:rPr>
              <w:t xml:space="preserve"> ) Não se aplica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F0233"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Desconsiderados preços inexequíveis</w:t>
            </w:r>
          </w:p>
        </w:tc>
      </w:tr>
      <w:tr w:rsidR="00DC46FB" w14:paraId="307DC21E"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8EAC3"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Desconsiderados preços inconsistentes</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2E0FA"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Desconsiderados preços excessivamente elevados</w:t>
            </w:r>
          </w:p>
        </w:tc>
      </w:tr>
      <w:tr w:rsidR="00DC46FB" w14:paraId="13098CA6"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8CD6EE" w14:textId="77777777" w:rsidR="00DC46FB" w:rsidRDefault="00482973">
            <w:pPr>
              <w:widowControl w:val="0"/>
              <w:ind w:firstLine="0"/>
              <w:rPr>
                <w:b/>
                <w:bCs/>
                <w:sz w:val="16"/>
                <w:szCs w:val="16"/>
              </w:rPr>
            </w:pPr>
            <w:r>
              <w:rPr>
                <w:b/>
                <w:bCs/>
                <w:sz w:val="16"/>
                <w:szCs w:val="16"/>
              </w:rPr>
              <w:t>Justificativa para desconsideração dos preços:</w:t>
            </w:r>
          </w:p>
          <w:p w14:paraId="2D1E6717" w14:textId="77777777" w:rsidR="00DC46FB" w:rsidRDefault="00DC46FB">
            <w:pPr>
              <w:widowControl w:val="0"/>
              <w:ind w:firstLine="0"/>
              <w:rPr>
                <w:sz w:val="16"/>
                <w:szCs w:val="16"/>
              </w:rPr>
            </w:pPr>
          </w:p>
          <w:p w14:paraId="0265B626" w14:textId="77777777" w:rsidR="00DC46FB" w:rsidRDefault="00DC46FB">
            <w:pPr>
              <w:widowControl w:val="0"/>
              <w:ind w:firstLine="0"/>
              <w:rPr>
                <w:sz w:val="16"/>
                <w:szCs w:val="16"/>
              </w:rPr>
            </w:pPr>
          </w:p>
        </w:tc>
      </w:tr>
    </w:tbl>
    <w:p w14:paraId="706582A9" w14:textId="77777777" w:rsidR="00DC46FB" w:rsidRDefault="00482973">
      <w:pPr>
        <w:pStyle w:val="Ttulo1"/>
      </w:pPr>
      <w:r>
        <w:t>Memória de Cálculo sobre o valor estimado</w:t>
      </w:r>
    </w:p>
    <w:tbl>
      <w:tblPr>
        <w:tblW w:w="10314" w:type="dxa"/>
        <w:tblLayout w:type="fixed"/>
        <w:tblLook w:val="04A0" w:firstRow="1" w:lastRow="0" w:firstColumn="1" w:lastColumn="0" w:noHBand="0" w:noVBand="1"/>
      </w:tblPr>
      <w:tblGrid>
        <w:gridCol w:w="5158"/>
        <w:gridCol w:w="5156"/>
      </w:tblGrid>
      <w:tr w:rsidR="00DC46FB" w14:paraId="46E779E9"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293BF" w14:textId="1B51C0F1" w:rsidR="00DC46FB" w:rsidRDefault="00482973">
            <w:pPr>
              <w:widowControl w:val="0"/>
              <w:ind w:firstLine="0"/>
              <w:rPr>
                <w:sz w:val="16"/>
                <w:szCs w:val="16"/>
              </w:rPr>
            </w:pPr>
            <w:proofErr w:type="gramStart"/>
            <w:r>
              <w:rPr>
                <w:sz w:val="16"/>
                <w:szCs w:val="16"/>
              </w:rPr>
              <w:t>(  )</w:t>
            </w:r>
            <w:proofErr w:type="gramEnd"/>
            <w:r>
              <w:rPr>
                <w:sz w:val="16"/>
                <w:szCs w:val="16"/>
              </w:rPr>
              <w:t xml:space="preserve"> Cfe. documentação anexa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AADB9" w14:textId="2A639C0B" w:rsidR="00DC46FB" w:rsidRDefault="00482973">
            <w:pPr>
              <w:widowControl w:val="0"/>
              <w:ind w:firstLine="0"/>
              <w:rPr>
                <w:sz w:val="16"/>
                <w:szCs w:val="16"/>
              </w:rPr>
            </w:pPr>
            <w:proofErr w:type="gramStart"/>
            <w:r>
              <w:rPr>
                <w:sz w:val="16"/>
                <w:szCs w:val="16"/>
              </w:rPr>
              <w:t xml:space="preserve">( </w:t>
            </w:r>
            <w:r w:rsidRPr="00482973">
              <w:rPr>
                <w:b/>
                <w:bCs/>
                <w:sz w:val="16"/>
                <w:szCs w:val="16"/>
              </w:rPr>
              <w:t>x</w:t>
            </w:r>
            <w:proofErr w:type="gramEnd"/>
            <w:r>
              <w:rPr>
                <w:sz w:val="16"/>
                <w:szCs w:val="16"/>
              </w:rPr>
              <w:t xml:space="preserve"> ) Não se aplica</w:t>
            </w:r>
          </w:p>
        </w:tc>
      </w:tr>
    </w:tbl>
    <w:p w14:paraId="393CAD92" w14:textId="77777777" w:rsidR="00DC46FB" w:rsidRDefault="00482973">
      <w:pPr>
        <w:pStyle w:val="Ttulo1"/>
      </w:pPr>
      <w:r>
        <w:t>Estimativa de Despesa</w:t>
      </w:r>
    </w:p>
    <w:tbl>
      <w:tblPr>
        <w:tblW w:w="10314" w:type="dxa"/>
        <w:tblLayout w:type="fixed"/>
        <w:tblLook w:val="04A0" w:firstRow="1" w:lastRow="0" w:firstColumn="1" w:lastColumn="0" w:noHBand="0" w:noVBand="1"/>
      </w:tblPr>
      <w:tblGrid>
        <w:gridCol w:w="10314"/>
      </w:tblGrid>
      <w:tr w:rsidR="00DC46FB" w14:paraId="6D3AF69E" w14:textId="77777777">
        <w:trPr>
          <w:trHeight w:val="320"/>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B9048" w14:textId="77777777" w:rsidR="00DC46FB" w:rsidRDefault="00482973">
            <w:pPr>
              <w:widowControl w:val="0"/>
              <w:ind w:firstLine="0"/>
              <w:jc w:val="left"/>
              <w:rPr>
                <w:shd w:val="clear" w:color="auto" w:fill="FFFFFF"/>
              </w:rPr>
            </w:pPr>
            <w:r>
              <w:rPr>
                <w:sz w:val="16"/>
                <w:szCs w:val="16"/>
                <w:shd w:val="clear" w:color="auto" w:fill="FFFFFF"/>
              </w:rPr>
              <w:t xml:space="preserve">Valor total estimado: </w:t>
            </w:r>
            <w:r w:rsidRPr="00482973">
              <w:rPr>
                <w:b/>
                <w:bCs/>
                <w:sz w:val="16"/>
                <w:szCs w:val="16"/>
                <w:shd w:val="clear" w:color="auto" w:fill="FFFFFF"/>
              </w:rPr>
              <w:t>R$ 40.482,93</w:t>
            </w:r>
          </w:p>
        </w:tc>
      </w:tr>
    </w:tbl>
    <w:p w14:paraId="0A13EAC9" w14:textId="77777777" w:rsidR="00DC46FB" w:rsidRDefault="00482973">
      <w:pPr>
        <w:pStyle w:val="Ttulo1"/>
      </w:pPr>
      <w:r>
        <w:t>Compatibilidade da Previsão de Recursos Orçamentários com o Compromisso a Ser Assumido</w:t>
      </w:r>
    </w:p>
    <w:tbl>
      <w:tblPr>
        <w:tblW w:w="10314" w:type="dxa"/>
        <w:tblLayout w:type="fixed"/>
        <w:tblLook w:val="04A0" w:firstRow="1" w:lastRow="0" w:firstColumn="1" w:lastColumn="0" w:noHBand="0" w:noVBand="1"/>
      </w:tblPr>
      <w:tblGrid>
        <w:gridCol w:w="6232"/>
        <w:gridCol w:w="4082"/>
      </w:tblGrid>
      <w:tr w:rsidR="00DC46FB" w14:paraId="4344F6B0" w14:textId="77777777">
        <w:trPr>
          <w:trHeight w:val="274"/>
        </w:trPr>
        <w:tc>
          <w:tcPr>
            <w:tcW w:w="6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2DD56" w14:textId="77777777" w:rsidR="00DC46FB" w:rsidRDefault="00482973">
            <w:pPr>
              <w:widowControl w:val="0"/>
              <w:ind w:firstLine="0"/>
              <w:rPr>
                <w:sz w:val="16"/>
                <w:szCs w:val="16"/>
              </w:rPr>
            </w:pPr>
            <w:proofErr w:type="gramStart"/>
            <w:r>
              <w:rPr>
                <w:sz w:val="16"/>
                <w:szCs w:val="16"/>
              </w:rPr>
              <w:t xml:space="preserve">( </w:t>
            </w:r>
            <w:r w:rsidRPr="00482973">
              <w:rPr>
                <w:b/>
                <w:bCs/>
                <w:sz w:val="16"/>
                <w:szCs w:val="16"/>
              </w:rPr>
              <w:t>x</w:t>
            </w:r>
            <w:proofErr w:type="gramEnd"/>
            <w:r>
              <w:rPr>
                <w:sz w:val="16"/>
                <w:szCs w:val="16"/>
              </w:rPr>
              <w:t xml:space="preserve"> ) Cfe. demonstrado por meio da documentação anexa (dotações orçamentárias) </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20E8D" w14:textId="77777777" w:rsidR="00DC46FB" w:rsidRDefault="00482973">
            <w:pPr>
              <w:widowControl w:val="0"/>
              <w:ind w:firstLine="0"/>
              <w:rPr>
                <w:sz w:val="16"/>
                <w:szCs w:val="16"/>
              </w:rPr>
            </w:pPr>
            <w:proofErr w:type="gramStart"/>
            <w:r>
              <w:rPr>
                <w:sz w:val="16"/>
                <w:szCs w:val="16"/>
              </w:rPr>
              <w:t>(  )</w:t>
            </w:r>
            <w:proofErr w:type="gramEnd"/>
            <w:r>
              <w:rPr>
                <w:sz w:val="16"/>
                <w:szCs w:val="16"/>
              </w:rPr>
              <w:t xml:space="preserve"> Não se aplica por ser SRP</w:t>
            </w:r>
          </w:p>
        </w:tc>
      </w:tr>
    </w:tbl>
    <w:p w14:paraId="47B89202" w14:textId="77777777" w:rsidR="00DC46FB" w:rsidRDefault="00482973">
      <w:pPr>
        <w:pStyle w:val="Ttulo1"/>
      </w:pPr>
      <w:r>
        <w:t>Publicidade do Orçamento</w:t>
      </w:r>
    </w:p>
    <w:tbl>
      <w:tblPr>
        <w:tblW w:w="10314" w:type="dxa"/>
        <w:tblLayout w:type="fixed"/>
        <w:tblLook w:val="04A0" w:firstRow="1" w:lastRow="0" w:firstColumn="1" w:lastColumn="0" w:noHBand="0" w:noVBand="1"/>
      </w:tblPr>
      <w:tblGrid>
        <w:gridCol w:w="5158"/>
        <w:gridCol w:w="5156"/>
      </w:tblGrid>
      <w:tr w:rsidR="00DC46FB" w14:paraId="626C8ADF" w14:textId="77777777">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628ED" w14:textId="77777777" w:rsidR="00DC46FB" w:rsidRDefault="00482973">
            <w:pPr>
              <w:widowControl w:val="0"/>
              <w:ind w:firstLine="0"/>
              <w:jc w:val="left"/>
              <w:rPr>
                <w:sz w:val="16"/>
                <w:szCs w:val="16"/>
              </w:rPr>
            </w:pPr>
            <w:proofErr w:type="gramStart"/>
            <w:r>
              <w:rPr>
                <w:sz w:val="16"/>
                <w:szCs w:val="16"/>
              </w:rPr>
              <w:t xml:space="preserve">( </w:t>
            </w:r>
            <w:r w:rsidRPr="00482973">
              <w:rPr>
                <w:b/>
                <w:bCs/>
                <w:sz w:val="16"/>
                <w:szCs w:val="16"/>
              </w:rPr>
              <w:t>x</w:t>
            </w:r>
            <w:proofErr w:type="gramEnd"/>
            <w:r>
              <w:rPr>
                <w:sz w:val="16"/>
                <w:szCs w:val="16"/>
              </w:rPr>
              <w:t xml:space="preserve"> ) Público. </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CC989" w14:textId="77777777" w:rsidR="00DC46FB" w:rsidRDefault="00482973">
            <w:pPr>
              <w:widowControl w:val="0"/>
              <w:ind w:firstLine="0"/>
              <w:jc w:val="left"/>
              <w:rPr>
                <w:sz w:val="16"/>
                <w:szCs w:val="16"/>
              </w:rPr>
            </w:pPr>
            <w:proofErr w:type="gramStart"/>
            <w:r>
              <w:rPr>
                <w:sz w:val="16"/>
                <w:szCs w:val="16"/>
              </w:rPr>
              <w:t>(  )</w:t>
            </w:r>
            <w:proofErr w:type="gramEnd"/>
            <w:r>
              <w:rPr>
                <w:sz w:val="16"/>
                <w:szCs w:val="16"/>
              </w:rPr>
              <w:t xml:space="preserve"> Sigiloso, cfe. § 10 do Art. 37 da Dec. Munic. 2.130/23</w:t>
            </w:r>
          </w:p>
        </w:tc>
      </w:tr>
      <w:tr w:rsidR="00DC46FB" w14:paraId="61B6E685"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1881BF" w14:textId="77777777" w:rsidR="00DC46FB" w:rsidRDefault="00482973">
            <w:pPr>
              <w:widowControl w:val="0"/>
              <w:ind w:firstLine="0"/>
              <w:rPr>
                <w:b/>
                <w:bCs/>
                <w:sz w:val="16"/>
                <w:szCs w:val="16"/>
              </w:rPr>
            </w:pPr>
            <w:r>
              <w:rPr>
                <w:b/>
                <w:bCs/>
                <w:sz w:val="16"/>
                <w:szCs w:val="16"/>
              </w:rPr>
              <w:t>Justificativa para o(s) valor(es) estimado(s) ser(em) considerado(s) sigiloso(s)</w:t>
            </w:r>
          </w:p>
          <w:p w14:paraId="3C367C71" w14:textId="77777777" w:rsidR="00DC46FB" w:rsidRDefault="00DC46FB">
            <w:pPr>
              <w:widowControl w:val="0"/>
              <w:ind w:firstLine="0"/>
              <w:rPr>
                <w:sz w:val="16"/>
                <w:szCs w:val="16"/>
              </w:rPr>
            </w:pPr>
          </w:p>
          <w:p w14:paraId="1150BEDD" w14:textId="77777777" w:rsidR="00DC46FB" w:rsidRDefault="00DC46FB">
            <w:pPr>
              <w:widowControl w:val="0"/>
              <w:ind w:firstLine="0"/>
              <w:rPr>
                <w:sz w:val="16"/>
                <w:szCs w:val="16"/>
              </w:rPr>
            </w:pPr>
          </w:p>
        </w:tc>
      </w:tr>
    </w:tbl>
    <w:p w14:paraId="40B66C09" w14:textId="77777777" w:rsidR="00DC46FB" w:rsidRDefault="00482973">
      <w:pPr>
        <w:pStyle w:val="Ttulo1"/>
      </w:pPr>
      <w:r>
        <w:t xml:space="preserve">Agente(s) Responsável(is) pela pesquisa de preços e/ou estimativa de valor(es) </w:t>
      </w:r>
    </w:p>
    <w:tbl>
      <w:tblPr>
        <w:tblW w:w="10343" w:type="dxa"/>
        <w:tblLayout w:type="fixed"/>
        <w:tblLook w:val="04A0" w:firstRow="1" w:lastRow="0" w:firstColumn="1" w:lastColumn="0" w:noHBand="0" w:noVBand="1"/>
      </w:tblPr>
      <w:tblGrid>
        <w:gridCol w:w="7083"/>
        <w:gridCol w:w="3260"/>
      </w:tblGrid>
      <w:tr w:rsidR="00DC46FB" w14:paraId="330FA597" w14:textId="77777777">
        <w:tc>
          <w:tcPr>
            <w:tcW w:w="7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B6871" w14:textId="77777777" w:rsidR="00DC46FB" w:rsidRDefault="00482973">
            <w:pPr>
              <w:widowControl w:val="0"/>
              <w:ind w:firstLine="0"/>
              <w:jc w:val="center"/>
              <w:rPr>
                <w:b/>
                <w:bCs/>
                <w:sz w:val="16"/>
                <w:szCs w:val="16"/>
              </w:rPr>
            </w:pPr>
            <w:r>
              <w:rPr>
                <w:b/>
                <w:bCs/>
                <w:sz w:val="16"/>
                <w:szCs w:val="16"/>
              </w:rPr>
              <w:t>Agente(s) Responsável(</w:t>
            </w:r>
            <w:proofErr w:type="spellStart"/>
            <w:r>
              <w:rPr>
                <w:b/>
                <w:bCs/>
                <w:sz w:val="16"/>
                <w:szCs w:val="16"/>
              </w:rPr>
              <w:t>is</w:t>
            </w:r>
            <w:proofErr w:type="spellEnd"/>
            <w:r>
              <w:rPr>
                <w:b/>
                <w:bCs/>
                <w:sz w:val="16"/>
                <w:szCs w:val="16"/>
              </w:rPr>
              <w:t>) pela(s) Pesquisa(s)</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2825B" w14:textId="77777777" w:rsidR="00DC46FB" w:rsidRDefault="00482973">
            <w:pPr>
              <w:widowControl w:val="0"/>
              <w:ind w:firstLine="0"/>
              <w:jc w:val="center"/>
              <w:rPr>
                <w:b/>
                <w:bCs/>
                <w:sz w:val="16"/>
                <w:szCs w:val="16"/>
              </w:rPr>
            </w:pPr>
            <w:r>
              <w:rPr>
                <w:b/>
                <w:bCs/>
                <w:sz w:val="16"/>
                <w:szCs w:val="16"/>
              </w:rPr>
              <w:t>Rubrica da Confirmação</w:t>
            </w:r>
          </w:p>
        </w:tc>
      </w:tr>
      <w:tr w:rsidR="00DC46FB" w14:paraId="2A151F68" w14:textId="77777777">
        <w:tc>
          <w:tcPr>
            <w:tcW w:w="7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06519" w14:textId="77777777" w:rsidR="00DC46FB" w:rsidRDefault="00482973">
            <w:pPr>
              <w:widowControl w:val="0"/>
              <w:ind w:firstLine="0"/>
              <w:rPr>
                <w:sz w:val="16"/>
                <w:szCs w:val="16"/>
              </w:rPr>
            </w:pPr>
            <w:r>
              <w:rPr>
                <w:sz w:val="16"/>
                <w:szCs w:val="16"/>
              </w:rPr>
              <w:t xml:space="preserve"> Mariane </w:t>
            </w:r>
            <w:proofErr w:type="spellStart"/>
            <w:r>
              <w:rPr>
                <w:sz w:val="16"/>
                <w:szCs w:val="16"/>
              </w:rPr>
              <w:t>Wahlbrink</w:t>
            </w:r>
            <w:proofErr w:type="spellEnd"/>
            <w:r>
              <w:rPr>
                <w:sz w:val="16"/>
                <w:szCs w:val="16"/>
              </w:rPr>
              <w:t xml:space="preserve"> Fischer</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368B7" w14:textId="77777777" w:rsidR="00DC46FB" w:rsidRDefault="00DC46FB">
            <w:pPr>
              <w:widowControl w:val="0"/>
              <w:ind w:firstLine="0"/>
              <w:rPr>
                <w:sz w:val="16"/>
                <w:szCs w:val="16"/>
              </w:rPr>
            </w:pPr>
          </w:p>
        </w:tc>
      </w:tr>
      <w:tr w:rsidR="00DC46FB" w14:paraId="1F9A6B53" w14:textId="77777777">
        <w:tc>
          <w:tcPr>
            <w:tcW w:w="7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2940E" w14:textId="77777777" w:rsidR="00DC46FB" w:rsidRDefault="00482973">
            <w:pPr>
              <w:widowControl w:val="0"/>
              <w:ind w:firstLine="0"/>
              <w:rPr>
                <w:sz w:val="16"/>
                <w:szCs w:val="16"/>
              </w:rPr>
            </w:pPr>
            <w:r>
              <w:rPr>
                <w:sz w:val="16"/>
                <w:szCs w:val="16"/>
              </w:rPr>
              <w:t>Charles Porsche</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68432" w14:textId="77777777" w:rsidR="00DC46FB" w:rsidRDefault="00DC46FB">
            <w:pPr>
              <w:widowControl w:val="0"/>
              <w:ind w:firstLine="0"/>
              <w:rPr>
                <w:sz w:val="16"/>
                <w:szCs w:val="16"/>
              </w:rPr>
            </w:pPr>
          </w:p>
        </w:tc>
      </w:tr>
    </w:tbl>
    <w:p w14:paraId="4C8C2BEE" w14:textId="77777777" w:rsidR="006C6CC1" w:rsidRDefault="006C6CC1" w:rsidP="00875E2D">
      <w:pPr>
        <w:ind w:firstLine="0"/>
      </w:pPr>
    </w:p>
    <w:p w14:paraId="2E33B4D7" w14:textId="7FE0E4A3" w:rsidR="006C6CC1" w:rsidRPr="006C6CC1" w:rsidRDefault="006C6CC1" w:rsidP="006C6CC1">
      <w:pPr>
        <w:jc w:val="right"/>
      </w:pPr>
      <w:r w:rsidRPr="006C6CC1">
        <w:t>Imigrante, 26 de junho de 2024</w:t>
      </w:r>
    </w:p>
    <w:p w14:paraId="6B913644" w14:textId="77777777" w:rsidR="006C6CC1" w:rsidRDefault="006C6CC1" w:rsidP="00875E2D">
      <w:pPr>
        <w:ind w:firstLine="0"/>
      </w:pPr>
    </w:p>
    <w:p w14:paraId="559DC30C" w14:textId="77777777" w:rsidR="006C6CC1" w:rsidRDefault="006C6CC1">
      <w:pPr>
        <w:jc w:val="right"/>
      </w:pPr>
    </w:p>
    <w:tbl>
      <w:tblPr>
        <w:tblpPr w:leftFromText="141" w:rightFromText="141" w:vertAnchor="text" w:horzAnchor="margin" w:tblpXSpec="center" w:tblpY="83"/>
        <w:tblW w:w="6204" w:type="dxa"/>
        <w:jc w:val="center"/>
        <w:tblLayout w:type="fixed"/>
        <w:tblLook w:val="04A0" w:firstRow="1" w:lastRow="0" w:firstColumn="1" w:lastColumn="0" w:noHBand="0" w:noVBand="1"/>
      </w:tblPr>
      <w:tblGrid>
        <w:gridCol w:w="6204"/>
      </w:tblGrid>
      <w:tr w:rsidR="00DC46FB" w14:paraId="19BF9C7E" w14:textId="77777777">
        <w:trPr>
          <w:jc w:val="center"/>
        </w:trPr>
        <w:tc>
          <w:tcPr>
            <w:tcW w:w="6204" w:type="dxa"/>
            <w:tcBorders>
              <w:top w:val="single" w:sz="4" w:space="0" w:color="FFFFFF"/>
              <w:left w:val="single" w:sz="4" w:space="0" w:color="FFFFFF"/>
              <w:bottom w:val="single" w:sz="4" w:space="0" w:color="000000"/>
              <w:right w:val="single" w:sz="4" w:space="0" w:color="FFFFFF"/>
            </w:tcBorders>
            <w:shd w:val="clear" w:color="auto" w:fill="auto"/>
          </w:tcPr>
          <w:p w14:paraId="706CD1F5" w14:textId="77777777" w:rsidR="00DC46FB" w:rsidRDefault="00DC46FB">
            <w:pPr>
              <w:widowControl w:val="0"/>
              <w:tabs>
                <w:tab w:val="left" w:pos="1935"/>
              </w:tabs>
              <w:ind w:left="-142" w:firstLine="0"/>
            </w:pPr>
          </w:p>
        </w:tc>
      </w:tr>
      <w:tr w:rsidR="00DC46FB" w14:paraId="3978ACD5" w14:textId="77777777">
        <w:trPr>
          <w:jc w:val="center"/>
        </w:trPr>
        <w:tc>
          <w:tcPr>
            <w:tcW w:w="6204" w:type="dxa"/>
            <w:tcBorders>
              <w:top w:val="single" w:sz="4" w:space="0" w:color="000000"/>
              <w:left w:val="single" w:sz="4" w:space="0" w:color="FFFFFF"/>
              <w:bottom w:val="single" w:sz="4" w:space="0" w:color="FFFFFF"/>
              <w:right w:val="single" w:sz="4" w:space="0" w:color="FFFFFF"/>
            </w:tcBorders>
            <w:shd w:val="clear" w:color="auto" w:fill="auto"/>
            <w:vAlign w:val="center"/>
          </w:tcPr>
          <w:p w14:paraId="66E34FC9" w14:textId="77777777" w:rsidR="00DC46FB" w:rsidRDefault="00482973">
            <w:pPr>
              <w:widowControl w:val="0"/>
              <w:tabs>
                <w:tab w:val="left" w:pos="1935"/>
              </w:tabs>
              <w:ind w:firstLine="0"/>
              <w:jc w:val="center"/>
              <w:rPr>
                <w:b/>
                <w:bCs/>
              </w:rPr>
            </w:pPr>
            <w:r>
              <w:rPr>
                <w:b/>
                <w:bCs/>
              </w:rPr>
              <w:t>Charles Porsche</w:t>
            </w:r>
          </w:p>
        </w:tc>
      </w:tr>
      <w:tr w:rsidR="00DC46FB" w14:paraId="2B2C4930" w14:textId="77777777">
        <w:trPr>
          <w:jc w:val="center"/>
        </w:trPr>
        <w:tc>
          <w:tcPr>
            <w:tcW w:w="6204" w:type="dxa"/>
            <w:tcBorders>
              <w:top w:val="single" w:sz="4" w:space="0" w:color="FFFFFF"/>
              <w:left w:val="single" w:sz="4" w:space="0" w:color="FFFFFF"/>
              <w:bottom w:val="single" w:sz="4" w:space="0" w:color="FFFFFF"/>
              <w:right w:val="single" w:sz="4" w:space="0" w:color="FFFFFF"/>
            </w:tcBorders>
            <w:shd w:val="clear" w:color="auto" w:fill="auto"/>
            <w:vAlign w:val="center"/>
          </w:tcPr>
          <w:p w14:paraId="658B46E9" w14:textId="77777777" w:rsidR="00DC46FB" w:rsidRDefault="00482973">
            <w:pPr>
              <w:widowControl w:val="0"/>
              <w:tabs>
                <w:tab w:val="left" w:pos="1935"/>
              </w:tabs>
              <w:ind w:firstLine="0"/>
              <w:jc w:val="center"/>
            </w:pPr>
            <w:r>
              <w:t>Secretário da Cultura, Desporto e Turismo</w:t>
            </w:r>
          </w:p>
        </w:tc>
      </w:tr>
    </w:tbl>
    <w:p w14:paraId="5D008988" w14:textId="77777777" w:rsidR="00DC46FB" w:rsidRDefault="00DC46FB">
      <w:pPr>
        <w:spacing w:after="160" w:line="259" w:lineRule="auto"/>
        <w:ind w:firstLine="0"/>
        <w:rPr>
          <w:rFonts w:eastAsiaTheme="majorEastAsia" w:cstheme="majorBidi"/>
          <w:b/>
          <w:caps/>
          <w:sz w:val="28"/>
          <w:szCs w:val="32"/>
        </w:rPr>
      </w:pPr>
    </w:p>
    <w:sectPr w:rsidR="00DC46FB">
      <w:headerReference w:type="default" r:id="rId9"/>
      <w:footerReference w:type="default" r:id="rId10"/>
      <w:headerReference w:type="first" r:id="rId11"/>
      <w:footerReference w:type="first" r:id="rId12"/>
      <w:pgSz w:w="11906" w:h="16838"/>
      <w:pgMar w:top="1418" w:right="851" w:bottom="851" w:left="851" w:header="113" w:footer="28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9C6AF" w14:textId="77777777" w:rsidR="00482973" w:rsidRDefault="00482973">
      <w:pPr>
        <w:spacing w:after="0"/>
      </w:pPr>
      <w:r>
        <w:separator/>
      </w:r>
    </w:p>
  </w:endnote>
  <w:endnote w:type="continuationSeparator" w:id="0">
    <w:p w14:paraId="5379E8A9" w14:textId="77777777" w:rsidR="00482973" w:rsidRDefault="004829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charset w:val="00"/>
    <w:family w:val="roman"/>
    <w:pitch w:val="variable"/>
  </w:font>
  <w:font w:name="ArialMT">
    <w:altName w:val="Arial"/>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5907407"/>
      <w:docPartObj>
        <w:docPartGallery w:val="Page Numbers (Top of Page)"/>
        <w:docPartUnique/>
      </w:docPartObj>
    </w:sdtPr>
    <w:sdtEndPr/>
    <w:sdtContent>
      <w:p w14:paraId="3B7B10D7" w14:textId="77777777" w:rsidR="00DC46FB" w:rsidRDefault="00482973">
        <w:pPr>
          <w:pStyle w:val="Rodap"/>
          <w:jc w:val="right"/>
          <w:rPr>
            <w:sz w:val="14"/>
            <w:szCs w:val="14"/>
          </w:rPr>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5</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5</w:t>
        </w:r>
        <w:r>
          <w:rPr>
            <w:b/>
            <w:bCs/>
            <w:sz w:val="14"/>
            <w:szCs w:val="14"/>
          </w:rPr>
          <w:fldChar w:fldCharType="end"/>
        </w:r>
      </w:p>
    </w:sdtContent>
  </w:sdt>
  <w:p w14:paraId="7B41E8E9" w14:textId="77777777" w:rsidR="00DC46FB" w:rsidRDefault="00DC46FB">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1701135"/>
      <w:docPartObj>
        <w:docPartGallery w:val="Page Numbers (Top of Page)"/>
        <w:docPartUnique/>
      </w:docPartObj>
    </w:sdtPr>
    <w:sdtEndPr/>
    <w:sdtContent>
      <w:p w14:paraId="727E4DFE" w14:textId="77777777" w:rsidR="00DC46FB" w:rsidRDefault="00482973">
        <w:pPr>
          <w:pStyle w:val="Rodap"/>
          <w:jc w:val="right"/>
          <w:rPr>
            <w:sz w:val="14"/>
            <w:szCs w:val="14"/>
          </w:rPr>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1</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5</w:t>
        </w:r>
        <w:r>
          <w:rPr>
            <w:b/>
            <w:bCs/>
            <w:sz w:val="14"/>
            <w:szCs w:val="14"/>
          </w:rPr>
          <w:fldChar w:fldCharType="end"/>
        </w:r>
      </w:p>
    </w:sdtContent>
  </w:sdt>
  <w:p w14:paraId="728307C0" w14:textId="77777777" w:rsidR="00DC46FB" w:rsidRDefault="00DC46F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B1E8B" w14:textId="77777777" w:rsidR="00482973" w:rsidRDefault="00482973">
      <w:pPr>
        <w:spacing w:after="0"/>
      </w:pPr>
      <w:r>
        <w:separator/>
      </w:r>
    </w:p>
  </w:footnote>
  <w:footnote w:type="continuationSeparator" w:id="0">
    <w:p w14:paraId="0B3BBE4B" w14:textId="77777777" w:rsidR="00482973" w:rsidRDefault="0048297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BABAF" w14:textId="77777777" w:rsidR="00DC46FB" w:rsidRDefault="00DC46FB">
    <w:pPr>
      <w:pStyle w:val="Cabealho"/>
    </w:pPr>
  </w:p>
  <w:tbl>
    <w:tblPr>
      <w:tblStyle w:val="Tabelacomgrade"/>
      <w:tblW w:w="10201" w:type="dxa"/>
      <w:tblLayout w:type="fixed"/>
      <w:tblLook w:val="04A0" w:firstRow="1" w:lastRow="0" w:firstColumn="1" w:lastColumn="0" w:noHBand="0" w:noVBand="1"/>
    </w:tblPr>
    <w:tblGrid>
      <w:gridCol w:w="1838"/>
      <w:gridCol w:w="4956"/>
      <w:gridCol w:w="3407"/>
    </w:tblGrid>
    <w:tr w:rsidR="00DC46FB" w14:paraId="691200E5"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48C632F0" w14:textId="77777777" w:rsidR="00DC46FB" w:rsidRDefault="00482973">
          <w:pPr>
            <w:pStyle w:val="Cabealho"/>
            <w:widowControl w:val="0"/>
            <w:ind w:firstLine="0"/>
            <w:jc w:val="center"/>
            <w:rPr>
              <w:rFonts w:eastAsia="Calibri"/>
            </w:rPr>
          </w:pPr>
          <w:r>
            <w:rPr>
              <w:noProof/>
            </w:rPr>
            <w:drawing>
              <wp:inline distT="0" distB="0" distL="0" distR="0" wp14:anchorId="70758212" wp14:editId="670BD703">
                <wp:extent cx="571500" cy="584200"/>
                <wp:effectExtent l="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6"/>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6" w:type="dxa"/>
          <w:tcBorders>
            <w:top w:val="single" w:sz="4" w:space="0" w:color="FFFFFF"/>
            <w:left w:val="single" w:sz="4" w:space="0" w:color="FFFFFF"/>
            <w:bottom w:val="single" w:sz="4" w:space="0" w:color="FFFFFF"/>
            <w:right w:val="single" w:sz="4" w:space="0" w:color="FFFFFF"/>
          </w:tcBorders>
          <w:vAlign w:val="center"/>
        </w:tcPr>
        <w:p w14:paraId="769CFD45" w14:textId="77777777" w:rsidR="00DC46FB" w:rsidRDefault="00482973">
          <w:pPr>
            <w:pStyle w:val="Cabealho"/>
            <w:widowControl w:val="0"/>
            <w:ind w:firstLine="0"/>
            <w:rPr>
              <w:rFonts w:eastAsia="Calibri"/>
            </w:rPr>
          </w:pPr>
          <w:r>
            <w:rPr>
              <w:rFonts w:eastAsia="Calibri"/>
            </w:rPr>
            <w:t>ESTADO DO RIO GRANDE DO SUL</w:t>
          </w:r>
        </w:p>
        <w:p w14:paraId="7FAD4955" w14:textId="77777777" w:rsidR="00DC46FB" w:rsidRDefault="00482973">
          <w:pPr>
            <w:pStyle w:val="Cabealho"/>
            <w:widowControl w:val="0"/>
            <w:ind w:firstLine="0"/>
            <w:rPr>
              <w:b/>
              <w:bCs/>
            </w:rPr>
          </w:pPr>
          <w:r>
            <w:rPr>
              <w:rFonts w:eastAsia="Calibri"/>
              <w:b/>
              <w:bCs/>
            </w:rPr>
            <w:t>MUNICÍPIO DE IMIGRANTE</w:t>
          </w:r>
        </w:p>
      </w:tc>
      <w:tc>
        <w:tcPr>
          <w:tcW w:w="3407" w:type="dxa"/>
          <w:tcBorders>
            <w:top w:val="single" w:sz="4" w:space="0" w:color="FFFFFF"/>
            <w:left w:val="single" w:sz="4" w:space="0" w:color="FFFFFF"/>
            <w:bottom w:val="single" w:sz="4" w:space="0" w:color="FFFFFF"/>
            <w:right w:val="single" w:sz="4" w:space="0" w:color="FFFFFF"/>
          </w:tcBorders>
          <w:vAlign w:val="center"/>
        </w:tcPr>
        <w:p w14:paraId="35E33917" w14:textId="77777777" w:rsidR="00DC46FB" w:rsidRDefault="00DC46FB">
          <w:pPr>
            <w:pStyle w:val="Cabealho"/>
            <w:widowControl w:val="0"/>
            <w:ind w:firstLine="0"/>
            <w:jc w:val="center"/>
            <w:rPr>
              <w:rFonts w:eastAsia="Calibri"/>
            </w:rPr>
          </w:pPr>
        </w:p>
      </w:tc>
    </w:tr>
  </w:tbl>
  <w:p w14:paraId="72B92D5A" w14:textId="77777777" w:rsidR="00DC46FB" w:rsidRDefault="00DC46FB">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115CA" w14:textId="77777777" w:rsidR="00DC46FB" w:rsidRDefault="00DC46FB">
    <w:pPr>
      <w:pStyle w:val="Cabealho"/>
    </w:pPr>
  </w:p>
  <w:tbl>
    <w:tblPr>
      <w:tblStyle w:val="Tabelacomgrade"/>
      <w:tblW w:w="10201" w:type="dxa"/>
      <w:tblLayout w:type="fixed"/>
      <w:tblLook w:val="04A0" w:firstRow="1" w:lastRow="0" w:firstColumn="1" w:lastColumn="0" w:noHBand="0" w:noVBand="1"/>
    </w:tblPr>
    <w:tblGrid>
      <w:gridCol w:w="1838"/>
      <w:gridCol w:w="4956"/>
      <w:gridCol w:w="3407"/>
    </w:tblGrid>
    <w:tr w:rsidR="00DC46FB" w14:paraId="016FEE69"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7C2DB80D" w14:textId="77777777" w:rsidR="00DC46FB" w:rsidRDefault="00482973">
          <w:pPr>
            <w:pStyle w:val="Cabealho"/>
            <w:widowControl w:val="0"/>
            <w:ind w:firstLine="0"/>
            <w:jc w:val="center"/>
            <w:rPr>
              <w:rFonts w:eastAsia="Calibri"/>
            </w:rPr>
          </w:pPr>
          <w:r>
            <w:rPr>
              <w:noProof/>
            </w:rPr>
            <w:drawing>
              <wp:inline distT="0" distB="0" distL="0" distR="0" wp14:anchorId="4C446C46" wp14:editId="77FA9FA1">
                <wp:extent cx="571500" cy="584200"/>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6" w:type="dxa"/>
          <w:tcBorders>
            <w:top w:val="single" w:sz="4" w:space="0" w:color="FFFFFF"/>
            <w:left w:val="single" w:sz="4" w:space="0" w:color="FFFFFF"/>
            <w:bottom w:val="single" w:sz="4" w:space="0" w:color="FFFFFF"/>
            <w:right w:val="single" w:sz="4" w:space="0" w:color="FFFFFF"/>
          </w:tcBorders>
          <w:vAlign w:val="center"/>
        </w:tcPr>
        <w:p w14:paraId="00FACA7B" w14:textId="77777777" w:rsidR="00DC46FB" w:rsidRDefault="00482973">
          <w:pPr>
            <w:pStyle w:val="Cabealho"/>
            <w:widowControl w:val="0"/>
            <w:ind w:firstLine="0"/>
            <w:rPr>
              <w:rFonts w:eastAsia="Calibri"/>
            </w:rPr>
          </w:pPr>
          <w:r>
            <w:rPr>
              <w:rFonts w:eastAsia="Calibri"/>
            </w:rPr>
            <w:t>ESTADO DO RIO GRANDE DO SUL</w:t>
          </w:r>
        </w:p>
        <w:p w14:paraId="3036789F" w14:textId="77777777" w:rsidR="00DC46FB" w:rsidRDefault="00482973">
          <w:pPr>
            <w:pStyle w:val="Cabealho"/>
            <w:widowControl w:val="0"/>
            <w:ind w:firstLine="0"/>
            <w:rPr>
              <w:b/>
              <w:bCs/>
            </w:rPr>
          </w:pPr>
          <w:r>
            <w:rPr>
              <w:rFonts w:eastAsia="Calibri"/>
              <w:b/>
              <w:bCs/>
            </w:rPr>
            <w:t>MUNICÍPIO DE IMIGRANTE</w:t>
          </w:r>
        </w:p>
      </w:tc>
      <w:tc>
        <w:tcPr>
          <w:tcW w:w="3407" w:type="dxa"/>
          <w:tcBorders>
            <w:top w:val="single" w:sz="4" w:space="0" w:color="FFFFFF"/>
            <w:left w:val="single" w:sz="4" w:space="0" w:color="FFFFFF"/>
            <w:bottom w:val="single" w:sz="4" w:space="0" w:color="FFFFFF"/>
            <w:right w:val="single" w:sz="4" w:space="0" w:color="FFFFFF"/>
          </w:tcBorders>
          <w:vAlign w:val="center"/>
        </w:tcPr>
        <w:p w14:paraId="34BE3E7C" w14:textId="77777777" w:rsidR="00DC46FB" w:rsidRDefault="00DC46FB">
          <w:pPr>
            <w:pStyle w:val="Cabealho"/>
            <w:widowControl w:val="0"/>
            <w:ind w:firstLine="0"/>
            <w:jc w:val="center"/>
            <w:rPr>
              <w:rFonts w:eastAsia="Calibri"/>
            </w:rPr>
          </w:pPr>
        </w:p>
      </w:tc>
    </w:tr>
  </w:tbl>
  <w:p w14:paraId="3E19D553" w14:textId="77777777" w:rsidR="00DC46FB" w:rsidRDefault="00DC46F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6E0CC1"/>
    <w:multiLevelType w:val="multilevel"/>
    <w:tmpl w:val="FA761482"/>
    <w:lvl w:ilvl="0">
      <w:start w:val="1"/>
      <w:numFmt w:val="decimal"/>
      <w:pStyle w:val="Ttulo1"/>
      <w:lvlText w:val="%1"/>
      <w:lvlJc w:val="left"/>
      <w:pPr>
        <w:tabs>
          <w:tab w:val="num" w:pos="0"/>
        </w:tabs>
        <w:ind w:left="432" w:hanging="432"/>
      </w:pPr>
      <w:rPr>
        <w:u w:val="single"/>
      </w:rPr>
    </w:lvl>
    <w:lvl w:ilvl="1">
      <w:start w:val="1"/>
      <w:numFmt w:val="decimal"/>
      <w:pStyle w:val="Ttulo2"/>
      <w:lvlText w:val="%1.%2"/>
      <w:lvlJc w:val="left"/>
      <w:pPr>
        <w:tabs>
          <w:tab w:val="num" w:pos="0"/>
        </w:tabs>
        <w:ind w:left="5822" w:hanging="576"/>
      </w:pPr>
      <w:rPr>
        <w:u w:val="single"/>
      </w:rPr>
    </w:lvl>
    <w:lvl w:ilvl="2">
      <w:start w:val="1"/>
      <w:numFmt w:val="decimal"/>
      <w:pStyle w:val="Ttulo3"/>
      <w:lvlText w:val="%1.%2.%3"/>
      <w:lvlJc w:val="left"/>
      <w:pPr>
        <w:tabs>
          <w:tab w:val="num" w:pos="4820"/>
        </w:tabs>
        <w:ind w:left="5540" w:hanging="720"/>
      </w:pPr>
    </w:lvl>
    <w:lvl w:ilvl="3">
      <w:start w:val="1"/>
      <w:numFmt w:val="decimal"/>
      <w:pStyle w:val="Ttulo4"/>
      <w:lvlText w:val="%1.%2.%3.%4"/>
      <w:lvlJc w:val="left"/>
      <w:pPr>
        <w:tabs>
          <w:tab w:val="num" w:pos="0"/>
        </w:tabs>
        <w:ind w:left="3275" w:hanging="864"/>
      </w:pPr>
    </w:lvl>
    <w:lvl w:ilvl="4">
      <w:start w:val="1"/>
      <w:numFmt w:val="decimal"/>
      <w:pStyle w:val="Ttulo5"/>
      <w:lvlText w:val="%1.%2.%3.%4.%5"/>
      <w:lvlJc w:val="left"/>
      <w:pPr>
        <w:tabs>
          <w:tab w:val="num" w:pos="0"/>
        </w:tabs>
        <w:ind w:left="1008" w:hanging="1008"/>
      </w:pPr>
    </w:lvl>
    <w:lvl w:ilvl="5">
      <w:start w:val="1"/>
      <w:numFmt w:val="decimal"/>
      <w:pStyle w:val="Ttulo6"/>
      <w:lvlText w:val="%1.%2.%3.%4.%5.%6"/>
      <w:lvlJc w:val="left"/>
      <w:pPr>
        <w:tabs>
          <w:tab w:val="num" w:pos="0"/>
        </w:tabs>
        <w:ind w:left="1152" w:hanging="1152"/>
      </w:pPr>
    </w:lvl>
    <w:lvl w:ilvl="6">
      <w:start w:val="1"/>
      <w:numFmt w:val="decimal"/>
      <w:pStyle w:val="Ttulo7"/>
      <w:lvlText w:val="%1.%2.%3.%4.%5.%6.%7"/>
      <w:lvlJc w:val="left"/>
      <w:pPr>
        <w:tabs>
          <w:tab w:val="num" w:pos="0"/>
        </w:tabs>
        <w:ind w:left="1296" w:hanging="1296"/>
      </w:pPr>
    </w:lvl>
    <w:lvl w:ilvl="7">
      <w:start w:val="1"/>
      <w:numFmt w:val="decimal"/>
      <w:pStyle w:val="Ttulo8"/>
      <w:lvlText w:val="%1.%2.%3.%4.%5.%6.%7.%8"/>
      <w:lvlJc w:val="left"/>
      <w:pPr>
        <w:tabs>
          <w:tab w:val="num" w:pos="0"/>
        </w:tabs>
        <w:ind w:left="1440" w:hanging="1440"/>
      </w:pPr>
    </w:lvl>
    <w:lvl w:ilvl="8">
      <w:start w:val="1"/>
      <w:numFmt w:val="decimal"/>
      <w:pStyle w:val="Ttulo9"/>
      <w:lvlText w:val="%1.%2.%3.%4.%5.%6.%7.%8.%9"/>
      <w:lvlJc w:val="left"/>
      <w:pPr>
        <w:tabs>
          <w:tab w:val="num" w:pos="0"/>
        </w:tabs>
        <w:ind w:left="1584" w:hanging="1584"/>
      </w:pPr>
    </w:lvl>
  </w:abstractNum>
  <w:abstractNum w:abstractNumId="1" w15:restartNumberingAfterBreak="0">
    <w:nsid w:val="625D4EE8"/>
    <w:multiLevelType w:val="multilevel"/>
    <w:tmpl w:val="D53CEAE2"/>
    <w:lvl w:ilvl="0">
      <w:start w:val="1"/>
      <w:numFmt w:val="none"/>
      <w:pStyle w:val="EmentaLicitao"/>
      <w:suff w:val="nothing"/>
      <w:lvlText w:val=""/>
      <w:lvlJc w:val="left"/>
      <w:pPr>
        <w:tabs>
          <w:tab w:val="num" w:pos="0"/>
        </w:tabs>
        <w:ind w:left="432" w:hanging="432"/>
      </w:pPr>
      <w:rPr>
        <w:rFonts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22237016">
    <w:abstractNumId w:val="0"/>
  </w:num>
  <w:num w:numId="2" w16cid:durableId="2664323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6FB"/>
    <w:rsid w:val="00147982"/>
    <w:rsid w:val="001667C5"/>
    <w:rsid w:val="00357040"/>
    <w:rsid w:val="00457395"/>
    <w:rsid w:val="00482973"/>
    <w:rsid w:val="0058499E"/>
    <w:rsid w:val="006C6CC1"/>
    <w:rsid w:val="00875E2D"/>
    <w:rsid w:val="00881901"/>
    <w:rsid w:val="00982C7F"/>
    <w:rsid w:val="00C134E0"/>
    <w:rsid w:val="00C25BB5"/>
    <w:rsid w:val="00DC46FB"/>
    <w:rsid w:val="00E63E79"/>
    <w:rsid w:val="00FD18F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95F15"/>
  <w15:docId w15:val="{3994A91C-B41B-4744-B569-B92ED3C59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AB1171"/>
    <w:pPr>
      <w:keepNext/>
      <w:keepLines/>
      <w:numPr>
        <w:numId w:val="1"/>
      </w:numPr>
      <w:spacing w:before="300" w:after="100"/>
      <w:ind w:left="850" w:hanging="425"/>
      <w:outlineLvl w:val="0"/>
    </w:pPr>
    <w:rPr>
      <w:rFonts w:eastAsiaTheme="majorEastAsia" w:cstheme="majorBidi"/>
      <w:b/>
      <w:i/>
      <w:caps/>
      <w:szCs w:val="32"/>
      <w:u w:val="single"/>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sz w:val="16"/>
    </w:rPr>
  </w:style>
  <w:style w:type="paragraph" w:styleId="Ttulo3">
    <w:name w:val="heading 3"/>
    <w:basedOn w:val="Normal"/>
    <w:next w:val="Normal"/>
    <w:link w:val="Ttulo3Char"/>
    <w:uiPriority w:val="9"/>
    <w:unhideWhenUsed/>
    <w:qFormat/>
    <w:rsid w:val="00954363"/>
    <w:pPr>
      <w:keepNext/>
      <w:keepLines/>
      <w:numPr>
        <w:ilvl w:val="2"/>
        <w:numId w:val="1"/>
      </w:numPr>
      <w:tabs>
        <w:tab w:val="clear" w:pos="4820"/>
        <w:tab w:val="num" w:pos="0"/>
      </w:tabs>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1"/>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F2D5E"/>
    <w:rPr>
      <w:rFonts w:ascii="Tahoma" w:hAnsi="Tahoma"/>
      <w:sz w:val="20"/>
    </w:rPr>
  </w:style>
  <w:style w:type="character" w:customStyle="1" w:styleId="RodapChar">
    <w:name w:val="Rodapé Char"/>
    <w:basedOn w:val="Fontepargpadro"/>
    <w:link w:val="Rodap"/>
    <w:uiPriority w:val="99"/>
    <w:qFormat/>
    <w:rsid w:val="009F2D5E"/>
    <w:rPr>
      <w:rFonts w:ascii="Tahoma" w:hAnsi="Tahoma"/>
      <w:sz w:val="20"/>
    </w:rPr>
  </w:style>
  <w:style w:type="character" w:customStyle="1" w:styleId="Ttulo1Char">
    <w:name w:val="Título 1 Char"/>
    <w:basedOn w:val="Fontepargpadro"/>
    <w:link w:val="Ttulo1"/>
    <w:uiPriority w:val="9"/>
    <w:qFormat/>
    <w:rsid w:val="00AB1171"/>
    <w:rPr>
      <w:rFonts w:ascii="Tahoma" w:eastAsiaTheme="majorEastAsia" w:hAnsi="Tahoma" w:cstheme="majorBidi"/>
      <w:b/>
      <w:i/>
      <w:caps/>
      <w:sz w:val="18"/>
      <w:szCs w:val="32"/>
      <w:u w:val="single"/>
    </w:rPr>
  </w:style>
  <w:style w:type="character" w:customStyle="1" w:styleId="LinkdaInternet">
    <w:name w:val="Link da Internet"/>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qFormat/>
    <w:rsid w:val="006A36D9"/>
    <w:rPr>
      <w:color w:val="605E5C"/>
      <w:shd w:val="clear" w:color="auto" w:fill="E1DFDD"/>
    </w:rPr>
  </w:style>
  <w:style w:type="character" w:customStyle="1" w:styleId="Ttulo2Char">
    <w:name w:val="Título 2 Char"/>
    <w:basedOn w:val="Fontepargpadro"/>
    <w:link w:val="Ttulo2"/>
    <w:uiPriority w:val="9"/>
    <w:qFormat/>
    <w:rsid w:val="00954363"/>
    <w:rPr>
      <w:rFonts w:ascii="Tahoma" w:eastAsiaTheme="majorEastAsia" w:hAnsi="Tahoma" w:cstheme="majorBidi"/>
      <w:b/>
      <w:i/>
      <w:caps/>
      <w:sz w:val="16"/>
      <w:szCs w:val="32"/>
      <w:u w:val="single"/>
    </w:rPr>
  </w:style>
  <w:style w:type="character" w:customStyle="1" w:styleId="TextodebaloChar">
    <w:name w:val="Texto de balão Char"/>
    <w:basedOn w:val="Fontepargpadro"/>
    <w:link w:val="Textodebalo"/>
    <w:uiPriority w:val="99"/>
    <w:semiHidden/>
    <w:qFormat/>
    <w:rsid w:val="00FE20DF"/>
    <w:rPr>
      <w:rFonts w:ascii="Segoe UI" w:hAnsi="Segoe UI" w:cs="Segoe UI"/>
      <w:sz w:val="18"/>
      <w:szCs w:val="18"/>
    </w:rPr>
  </w:style>
  <w:style w:type="character" w:styleId="Refdecomentrio">
    <w:name w:val="annotation reference"/>
    <w:basedOn w:val="Fontepargpadro"/>
    <w:uiPriority w:val="99"/>
    <w:semiHidden/>
    <w:unhideWhenUsed/>
    <w:qFormat/>
    <w:rsid w:val="00F60260"/>
    <w:rPr>
      <w:sz w:val="16"/>
      <w:szCs w:val="16"/>
    </w:rPr>
  </w:style>
  <w:style w:type="character" w:customStyle="1" w:styleId="TextodecomentrioChar">
    <w:name w:val="Texto de comentário Char"/>
    <w:basedOn w:val="Fontepargpadro"/>
    <w:link w:val="Textodecomentrio"/>
    <w:uiPriority w:val="99"/>
    <w:semiHidden/>
    <w:qFormat/>
    <w:rsid w:val="00F60260"/>
    <w:rPr>
      <w:rFonts w:ascii="Tahoma" w:hAnsi="Tahoma"/>
      <w:sz w:val="20"/>
      <w:szCs w:val="20"/>
    </w:rPr>
  </w:style>
  <w:style w:type="character" w:customStyle="1" w:styleId="AssuntodocomentrioChar">
    <w:name w:val="Assunto do comentário Char"/>
    <w:basedOn w:val="TextodecomentrioChar"/>
    <w:link w:val="Assuntodocomentrio"/>
    <w:uiPriority w:val="99"/>
    <w:semiHidden/>
    <w:qFormat/>
    <w:rsid w:val="00F60260"/>
    <w:rPr>
      <w:rFonts w:ascii="Tahoma" w:hAnsi="Tahoma"/>
      <w:b/>
      <w:bCs/>
      <w:sz w:val="20"/>
      <w:szCs w:val="20"/>
    </w:rPr>
  </w:style>
  <w:style w:type="character" w:customStyle="1" w:styleId="Ttulo3Char">
    <w:name w:val="Título 3 Char"/>
    <w:basedOn w:val="Fontepargpadro"/>
    <w:link w:val="Ttulo3"/>
    <w:uiPriority w:val="9"/>
    <w:qFormat/>
    <w:rsid w:val="00954363"/>
    <w:rPr>
      <w:rFonts w:ascii="Tahoma" w:eastAsiaTheme="majorEastAsia" w:hAnsi="Tahoma" w:cstheme="majorBidi"/>
      <w:b/>
      <w:smallCaps/>
      <w:sz w:val="16"/>
      <w:szCs w:val="24"/>
      <w:u w:val="single"/>
    </w:rPr>
  </w:style>
  <w:style w:type="character" w:customStyle="1" w:styleId="TextodenotaderodapChar">
    <w:name w:val="Texto de nota de rodapé Char"/>
    <w:basedOn w:val="Fontepargpadro"/>
    <w:link w:val="Textodenotaderodap"/>
    <w:uiPriority w:val="99"/>
    <w:semiHidden/>
    <w:qFormat/>
    <w:rsid w:val="00047C7B"/>
    <w:rPr>
      <w:sz w:val="20"/>
      <w:szCs w:val="20"/>
    </w:rPr>
  </w:style>
  <w:style w:type="character" w:customStyle="1" w:styleId="ncoradanotaderodap">
    <w:name w:val="Âncora da nota de rodapé"/>
    <w:rPr>
      <w:vertAlign w:val="superscript"/>
    </w:rPr>
  </w:style>
  <w:style w:type="character" w:customStyle="1" w:styleId="FootnoteCharacters">
    <w:name w:val="Footnote Characters"/>
    <w:basedOn w:val="Fontepargpadro"/>
    <w:uiPriority w:val="99"/>
    <w:semiHidden/>
    <w:unhideWhenUsed/>
    <w:qFormat/>
    <w:rsid w:val="00047C7B"/>
    <w:rPr>
      <w:vertAlign w:val="superscript"/>
    </w:rPr>
  </w:style>
  <w:style w:type="character" w:customStyle="1" w:styleId="CitaoChar">
    <w:name w:val="Citação Char"/>
    <w:basedOn w:val="Fontepargpadro"/>
    <w:link w:val="Citao"/>
    <w:uiPriority w:val="29"/>
    <w:qFormat/>
    <w:rsid w:val="00376212"/>
    <w:rPr>
      <w:rFonts w:ascii="Tahoma" w:hAnsi="Tahoma" w:cs="Arial"/>
      <w:i/>
      <w:iCs/>
      <w:color w:val="000000"/>
      <w:sz w:val="18"/>
      <w:szCs w:val="20"/>
    </w:rPr>
  </w:style>
  <w:style w:type="character" w:customStyle="1" w:styleId="SemEspaamentoChar">
    <w:name w:val="Sem Espaçamento Char"/>
    <w:basedOn w:val="Fontepargpadro"/>
    <w:link w:val="SemEspaamento"/>
    <w:uiPriority w:val="1"/>
    <w:qFormat/>
    <w:rsid w:val="00E47AAE"/>
    <w:rPr>
      <w:rFonts w:eastAsiaTheme="minorEastAsia"/>
      <w:lang w:eastAsia="pt-BR"/>
    </w:rPr>
  </w:style>
  <w:style w:type="character" w:customStyle="1" w:styleId="Ttulo4Char">
    <w:name w:val="Título 4 Char"/>
    <w:basedOn w:val="Fontepargpadro"/>
    <w:link w:val="Ttulo4"/>
    <w:uiPriority w:val="9"/>
    <w:qFormat/>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qFormat/>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qFormat/>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qFormat/>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qFormat/>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qFormat/>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qFormat/>
    <w:rsid w:val="00E02B62"/>
    <w:rPr>
      <w:rFonts w:ascii="Arial-BoldMT" w:hAnsi="Arial-BoldMT"/>
      <w:b/>
      <w:bCs/>
      <w:i w:val="0"/>
      <w:iCs w:val="0"/>
      <w:color w:val="0000FF"/>
      <w:sz w:val="18"/>
      <w:szCs w:val="18"/>
    </w:rPr>
  </w:style>
  <w:style w:type="character" w:customStyle="1" w:styleId="fontstyle21">
    <w:name w:val="fontstyle21"/>
    <w:basedOn w:val="Fontepargpadro"/>
    <w:qFormat/>
    <w:rsid w:val="00E02B62"/>
    <w:rPr>
      <w:rFonts w:ascii="ArialMT" w:hAnsi="ArialMT"/>
      <w:b w:val="0"/>
      <w:bCs w:val="0"/>
      <w:i w:val="0"/>
      <w:iCs w:val="0"/>
      <w:color w:val="000000"/>
      <w:sz w:val="18"/>
      <w:szCs w:val="18"/>
    </w:rPr>
  </w:style>
  <w:style w:type="character" w:customStyle="1" w:styleId="CitaoIntensaChar">
    <w:name w:val="Citação Intensa Char"/>
    <w:basedOn w:val="Fontepargpadro"/>
    <w:link w:val="CitaoIntensa"/>
    <w:uiPriority w:val="30"/>
    <w:qFormat/>
    <w:rsid w:val="00530232"/>
    <w:rPr>
      <w:rFonts w:ascii="Tahoma" w:hAnsi="Tahoma"/>
      <w:i/>
      <w:iCs/>
      <w:color w:val="4472C4" w:themeColor="accent1"/>
      <w:sz w:val="20"/>
    </w:rPr>
  </w:style>
  <w:style w:type="paragraph" w:styleId="Ttulo">
    <w:name w:val="Title"/>
    <w:basedOn w:val="Normal"/>
    <w:next w:val="Corpodetexto"/>
    <w:qFormat/>
    <w:pPr>
      <w:keepNext/>
      <w:spacing w:before="240"/>
      <w:contextualSpacing w:val="0"/>
    </w:pPr>
    <w:rPr>
      <w:rFonts w:ascii="Liberation Sans" w:eastAsia="Microsoft YaHei" w:hAnsi="Liberation Sans" w:cs="Arial"/>
      <w:sz w:val="28"/>
      <w:szCs w:val="28"/>
    </w:rPr>
  </w:style>
  <w:style w:type="paragraph" w:styleId="Corpodetexto">
    <w:name w:val="Body Text"/>
    <w:basedOn w:val="Normal"/>
    <w:pPr>
      <w:spacing w:after="140" w:line="276" w:lineRule="auto"/>
      <w:contextualSpacing w:val="0"/>
    </w:pPr>
  </w:style>
  <w:style w:type="paragraph" w:styleId="Lista">
    <w:name w:val="List"/>
    <w:basedOn w:val="Corpodetexto"/>
    <w:rPr>
      <w:rFonts w:cs="Arial"/>
    </w:rPr>
  </w:style>
  <w:style w:type="paragraph" w:styleId="Legenda">
    <w:name w:val="caption"/>
    <w:basedOn w:val="Normal"/>
    <w:qFormat/>
    <w:pPr>
      <w:suppressLineNumbers/>
      <w:spacing w:before="120"/>
      <w:contextualSpacing w:val="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9F2D5E"/>
    <w:pPr>
      <w:tabs>
        <w:tab w:val="center" w:pos="4252"/>
        <w:tab w:val="right" w:pos="8504"/>
      </w:tabs>
      <w:spacing w:after="0"/>
    </w:pPr>
  </w:style>
  <w:style w:type="paragraph" w:styleId="Rodap">
    <w:name w:val="footer"/>
    <w:basedOn w:val="Normal"/>
    <w:link w:val="RodapChar"/>
    <w:uiPriority w:val="99"/>
    <w:unhideWhenUsed/>
    <w:rsid w:val="009F2D5E"/>
    <w:pPr>
      <w:tabs>
        <w:tab w:val="center" w:pos="4252"/>
        <w:tab w:val="right" w:pos="8504"/>
      </w:tabs>
      <w:spacing w:after="0"/>
    </w:pPr>
  </w:style>
  <w:style w:type="paragraph" w:styleId="PargrafodaLista">
    <w:name w:val="List Paragraph"/>
    <w:basedOn w:val="Normal"/>
    <w:uiPriority w:val="34"/>
    <w:qFormat/>
    <w:rsid w:val="006A36D9"/>
    <w:pPr>
      <w:ind w:left="720"/>
    </w:pPr>
  </w:style>
  <w:style w:type="paragraph" w:styleId="Textodebalo">
    <w:name w:val="Balloon Text"/>
    <w:basedOn w:val="Normal"/>
    <w:link w:val="TextodebaloChar"/>
    <w:uiPriority w:val="99"/>
    <w:semiHidden/>
    <w:unhideWhenUsed/>
    <w:qFormat/>
    <w:rsid w:val="00FE20DF"/>
    <w:pPr>
      <w:spacing w:after="0"/>
    </w:pPr>
    <w:rPr>
      <w:rFonts w:ascii="Segoe UI" w:hAnsi="Segoe UI" w:cs="Segoe UI"/>
      <w:szCs w:val="18"/>
    </w:rPr>
  </w:style>
  <w:style w:type="paragraph" w:styleId="Textodecomentrio">
    <w:name w:val="annotation text"/>
    <w:basedOn w:val="Normal"/>
    <w:link w:val="TextodecomentrioChar"/>
    <w:uiPriority w:val="99"/>
    <w:semiHidden/>
    <w:unhideWhenUsed/>
    <w:qFormat/>
    <w:rsid w:val="00F60260"/>
    <w:rPr>
      <w:szCs w:val="20"/>
    </w:rPr>
  </w:style>
  <w:style w:type="paragraph" w:styleId="Assuntodocomentrio">
    <w:name w:val="annotation subject"/>
    <w:basedOn w:val="Textodecomentrio"/>
    <w:next w:val="Textodecomentrio"/>
    <w:link w:val="AssuntodocomentrioChar"/>
    <w:uiPriority w:val="99"/>
    <w:semiHidden/>
    <w:unhideWhenUsed/>
    <w:qFormat/>
    <w:rsid w:val="00F60260"/>
    <w:rPr>
      <w:b/>
      <w:bCs/>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paragraph" w:styleId="SemEspaamento">
    <w:name w:val="No Spacing"/>
    <w:link w:val="SemEspaamentoChar"/>
    <w:uiPriority w:val="1"/>
    <w:qFormat/>
    <w:rsid w:val="00E47AAE"/>
    <w:rPr>
      <w:rFonts w:ascii="Calibri" w:eastAsiaTheme="minorEastAsia" w:hAnsi="Calibri"/>
      <w:lang w:eastAsia="pt-BR"/>
    </w:rPr>
  </w:style>
  <w:style w:type="paragraph" w:styleId="Ttulodendiceremissivo">
    <w:name w:val="index heading"/>
    <w:basedOn w:val="Ttulo"/>
  </w:style>
  <w:style w:type="paragraph" w:styleId="CabealhodoSumrio">
    <w:name w:val="TOC Heading"/>
    <w:basedOn w:val="Ttulo1"/>
    <w:next w:val="Normal"/>
    <w:uiPriority w:val="39"/>
    <w:unhideWhenUsed/>
    <w:qFormat/>
    <w:rsid w:val="005A641F"/>
    <w:pPr>
      <w:numPr>
        <w:numId w:val="0"/>
      </w:numPr>
      <w:spacing w:line="259" w:lineRule="auto"/>
      <w:ind w:left="850" w:hanging="425"/>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paragraph" w:styleId="CitaoIntensa">
    <w:name w:val="Intense Quote"/>
    <w:basedOn w:val="Normal"/>
    <w:next w:val="Normal"/>
    <w:link w:val="CitaoIntensaChar"/>
    <w:uiPriority w:val="30"/>
    <w:qFormat/>
    <w:rsid w:val="00530232"/>
    <w:pPr>
      <w:pBdr>
        <w:top w:val="single" w:sz="4" w:space="10" w:color="4472C4"/>
        <w:bottom w:val="single" w:sz="4" w:space="10" w:color="4472C4"/>
      </w:pBdr>
      <w:spacing w:before="360" w:after="360"/>
      <w:ind w:left="864" w:right="864"/>
      <w:jc w:val="center"/>
    </w:pPr>
    <w:rPr>
      <w:i/>
      <w:iCs/>
      <w:color w:val="4472C4" w:themeColor="accent1"/>
    </w:rPr>
  </w:style>
  <w:style w:type="paragraph" w:customStyle="1" w:styleId="EmentaLicitao">
    <w:name w:val="Ementa Licitação"/>
    <w:basedOn w:val="Normal"/>
    <w:qFormat/>
    <w:rsid w:val="00016749"/>
    <w:pPr>
      <w:numPr>
        <w:numId w:val="2"/>
      </w:numPr>
      <w:spacing w:before="280" w:after="200"/>
      <w:ind w:left="4253" w:right="284" w:firstLine="0"/>
      <w:contextualSpacing w:val="0"/>
    </w:pPr>
    <w:rPr>
      <w:rFonts w:eastAsia="Times New Roman" w:cs="Arial"/>
      <w:b/>
      <w:i/>
      <w:iCs/>
      <w:lang w:eastAsia="zh-CN"/>
    </w:rPr>
  </w:style>
  <w:style w:type="paragraph" w:styleId="Reviso">
    <w:name w:val="Revision"/>
    <w:uiPriority w:val="99"/>
    <w:semiHidden/>
    <w:qFormat/>
    <w:rsid w:val="00EC1F26"/>
    <w:rPr>
      <w:rFonts w:ascii="Tahoma" w:hAnsi="Tahoma"/>
      <w:sz w:val="18"/>
    </w:rPr>
  </w:style>
  <w:style w:type="paragraph" w:customStyle="1" w:styleId="Contedodoquadro">
    <w:name w:val="Conteúdo do quadro"/>
    <w:basedOn w:val="Normal"/>
    <w:qFormat/>
  </w:style>
  <w:style w:type="paragraph" w:customStyle="1" w:styleId="Contedodatabela">
    <w:name w:val="Conteúdo da tabela"/>
    <w:basedOn w:val="Normal"/>
    <w:qFormat/>
    <w:pPr>
      <w:suppressLineNumbers/>
    </w:pPr>
  </w:style>
  <w:style w:type="table" w:styleId="Tabelacomgrade">
    <w:name w:val="Table Grid"/>
    <w:basedOn w:val="Tabelanormal"/>
    <w:uiPriority w:val="59"/>
    <w:rsid w:val="009F2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E63E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847058">
      <w:bodyDiv w:val="1"/>
      <w:marLeft w:val="0"/>
      <w:marRight w:val="0"/>
      <w:marTop w:val="0"/>
      <w:marBottom w:val="0"/>
      <w:divBdr>
        <w:top w:val="none" w:sz="0" w:space="0" w:color="auto"/>
        <w:left w:val="none" w:sz="0" w:space="0" w:color="auto"/>
        <w:bottom w:val="none" w:sz="0" w:space="0" w:color="auto"/>
        <w:right w:val="none" w:sz="0" w:space="0" w:color="auto"/>
      </w:divBdr>
    </w:div>
    <w:div w:id="680282951">
      <w:bodyDiv w:val="1"/>
      <w:marLeft w:val="0"/>
      <w:marRight w:val="0"/>
      <w:marTop w:val="0"/>
      <w:marBottom w:val="0"/>
      <w:divBdr>
        <w:top w:val="none" w:sz="0" w:space="0" w:color="auto"/>
        <w:left w:val="none" w:sz="0" w:space="0" w:color="auto"/>
        <w:bottom w:val="none" w:sz="0" w:space="0" w:color="auto"/>
        <w:right w:val="none" w:sz="0" w:space="0" w:color="auto"/>
      </w:divBdr>
    </w:div>
    <w:div w:id="688944235">
      <w:bodyDiv w:val="1"/>
      <w:marLeft w:val="0"/>
      <w:marRight w:val="0"/>
      <w:marTop w:val="0"/>
      <w:marBottom w:val="0"/>
      <w:divBdr>
        <w:top w:val="none" w:sz="0" w:space="0" w:color="auto"/>
        <w:left w:val="none" w:sz="0" w:space="0" w:color="auto"/>
        <w:bottom w:val="none" w:sz="0" w:space="0" w:color="auto"/>
        <w:right w:val="none" w:sz="0" w:space="0" w:color="auto"/>
      </w:divBdr>
    </w:div>
    <w:div w:id="774328457">
      <w:bodyDiv w:val="1"/>
      <w:marLeft w:val="0"/>
      <w:marRight w:val="0"/>
      <w:marTop w:val="0"/>
      <w:marBottom w:val="0"/>
      <w:divBdr>
        <w:top w:val="none" w:sz="0" w:space="0" w:color="auto"/>
        <w:left w:val="none" w:sz="0" w:space="0" w:color="auto"/>
        <w:bottom w:val="none" w:sz="0" w:space="0" w:color="auto"/>
        <w:right w:val="none" w:sz="0" w:space="0" w:color="auto"/>
      </w:divBdr>
    </w:div>
    <w:div w:id="1248535855">
      <w:bodyDiv w:val="1"/>
      <w:marLeft w:val="0"/>
      <w:marRight w:val="0"/>
      <w:marTop w:val="0"/>
      <w:marBottom w:val="0"/>
      <w:divBdr>
        <w:top w:val="none" w:sz="0" w:space="0" w:color="auto"/>
        <w:left w:val="none" w:sz="0" w:space="0" w:color="auto"/>
        <w:bottom w:val="none" w:sz="0" w:space="0" w:color="auto"/>
        <w:right w:val="none" w:sz="0" w:space="0" w:color="auto"/>
      </w:divBdr>
    </w:div>
    <w:div w:id="1266840463">
      <w:bodyDiv w:val="1"/>
      <w:marLeft w:val="0"/>
      <w:marRight w:val="0"/>
      <w:marTop w:val="0"/>
      <w:marBottom w:val="0"/>
      <w:divBdr>
        <w:top w:val="none" w:sz="0" w:space="0" w:color="auto"/>
        <w:left w:val="none" w:sz="0" w:space="0" w:color="auto"/>
        <w:bottom w:val="none" w:sz="0" w:space="0" w:color="auto"/>
        <w:right w:val="none" w:sz="0" w:space="0" w:color="auto"/>
      </w:divBdr>
    </w:div>
    <w:div w:id="1413621972">
      <w:bodyDiv w:val="1"/>
      <w:marLeft w:val="0"/>
      <w:marRight w:val="0"/>
      <w:marTop w:val="0"/>
      <w:marBottom w:val="0"/>
      <w:divBdr>
        <w:top w:val="none" w:sz="0" w:space="0" w:color="auto"/>
        <w:left w:val="none" w:sz="0" w:space="0" w:color="auto"/>
        <w:bottom w:val="none" w:sz="0" w:space="0" w:color="auto"/>
        <w:right w:val="none" w:sz="0" w:space="0" w:color="auto"/>
      </w:divBdr>
    </w:div>
    <w:div w:id="171122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egislacao.planalto.gov.br/legisla/legislacao.nsf/Viw_Identificacao/lei%2014.133-2021?OpenDocume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123C8-DF0E-4A48-BB61-85ACA459E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2523</Words>
  <Characters>13625</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dc:description/>
  <cp:lastModifiedBy>Larissa Scapini</cp:lastModifiedBy>
  <cp:revision>12</cp:revision>
  <cp:lastPrinted>2024-07-22T19:51:00Z</cp:lastPrinted>
  <dcterms:created xsi:type="dcterms:W3CDTF">2023-03-01T14:10:00Z</dcterms:created>
  <dcterms:modified xsi:type="dcterms:W3CDTF">2024-07-22T19:51:00Z</dcterms:modified>
  <dc:language>pt-BR</dc:language>
</cp:coreProperties>
</file>